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4F" w:rsidRPr="00AA1DDD" w:rsidRDefault="00D10D4F" w:rsidP="00D10D4F">
      <w:pPr>
        <w:pStyle w:val="1"/>
        <w:adjustRightInd w:val="0"/>
        <w:ind w:leftChars="57" w:left="137" w:rightChars="57" w:right="137"/>
        <w:rPr>
          <w:rFonts w:ascii="標楷體" w:eastAsia="標楷體" w:hAnsi="標楷體"/>
          <w:sz w:val="22"/>
          <w:u w:val="single"/>
        </w:rPr>
      </w:pPr>
      <w:r w:rsidRPr="00AA1DDD">
        <w:rPr>
          <w:rFonts w:ascii="標楷體" w:eastAsia="標楷體" w:hAnsi="標楷體" w:hint="eastAsia"/>
        </w:rPr>
        <w:t xml:space="preserve">新北市 </w:t>
      </w:r>
      <w:r w:rsidRPr="00AA1DDD">
        <w:rPr>
          <w:rFonts w:ascii="標楷體" w:eastAsia="標楷體" w:hAnsi="標楷體"/>
          <w:u w:val="single"/>
        </w:rPr>
        <w:t xml:space="preserve"> </w:t>
      </w:r>
      <w:r w:rsidR="00D71015">
        <w:rPr>
          <w:rFonts w:ascii="標楷體" w:eastAsia="標楷體" w:hAnsi="標楷體" w:hint="eastAsia"/>
          <w:u w:val="single"/>
        </w:rPr>
        <w:t>金山</w:t>
      </w:r>
      <w:r w:rsidR="00D71015" w:rsidRPr="00D71015">
        <w:rPr>
          <w:rFonts w:ascii="標楷體" w:eastAsia="標楷體" w:hAnsi="標楷體" w:hint="eastAsia"/>
          <w:u w:val="single"/>
        </w:rPr>
        <w:t xml:space="preserve"> </w:t>
      </w:r>
      <w:r w:rsidR="00D71015" w:rsidRPr="00D71015">
        <w:rPr>
          <w:rFonts w:ascii="標楷體" w:eastAsia="標楷體" w:hAnsi="標楷體" w:hint="eastAsia"/>
        </w:rPr>
        <w:t>區</w:t>
      </w:r>
      <w:r w:rsidR="00D71015">
        <w:rPr>
          <w:rFonts w:ascii="標楷體" w:eastAsia="標楷體" w:hAnsi="標楷體" w:hint="eastAsia"/>
          <w:u w:val="single"/>
        </w:rPr>
        <w:t xml:space="preserve"> 中角</w:t>
      </w:r>
      <w:r w:rsidRPr="00AA1DDD">
        <w:rPr>
          <w:rFonts w:ascii="標楷體" w:eastAsia="標楷體" w:hAnsi="標楷體"/>
          <w:u w:val="single"/>
        </w:rPr>
        <w:t xml:space="preserve"> </w:t>
      </w:r>
      <w:r w:rsidRPr="00AA1DDD">
        <w:rPr>
          <w:rFonts w:ascii="標楷體" w:eastAsia="標楷體" w:hAnsi="標楷體" w:hint="eastAsia"/>
        </w:rPr>
        <w:t xml:space="preserve"> </w:t>
      </w:r>
      <w:r w:rsidRPr="00AA1DDD">
        <w:rPr>
          <w:rFonts w:ascii="標楷體" w:eastAsia="標楷體" w:hAnsi="標楷體"/>
        </w:rPr>
        <w:t>國民小學</w:t>
      </w:r>
      <w:r w:rsidRPr="003841FA">
        <w:rPr>
          <w:rFonts w:ascii="標楷體" w:eastAsia="標楷體" w:hAnsi="標楷體" w:hint="eastAsia"/>
        </w:rPr>
        <w:t xml:space="preserve"> </w:t>
      </w:r>
      <w:r w:rsidRPr="003841FA">
        <w:rPr>
          <w:rFonts w:ascii="標楷體" w:eastAsia="標楷體" w:hAnsi="標楷體" w:hint="eastAsia"/>
          <w:u w:val="single"/>
        </w:rPr>
        <w:t>10</w:t>
      </w:r>
      <w:r w:rsidR="008E14D9">
        <w:rPr>
          <w:rFonts w:ascii="標楷體" w:eastAsia="標楷體" w:hAnsi="標楷體" w:hint="eastAsia"/>
          <w:u w:val="single"/>
        </w:rPr>
        <w:t>7</w:t>
      </w:r>
      <w:r w:rsidRPr="003841FA">
        <w:rPr>
          <w:rFonts w:ascii="標楷體" w:eastAsia="標楷體" w:hAnsi="標楷體" w:hint="eastAsia"/>
        </w:rPr>
        <w:t xml:space="preserve"> </w:t>
      </w:r>
      <w:r w:rsidRPr="003841FA">
        <w:rPr>
          <w:rFonts w:ascii="標楷體" w:eastAsia="標楷體" w:hAnsi="標楷體"/>
        </w:rPr>
        <w:t>學</w:t>
      </w:r>
      <w:r w:rsidRPr="00AA1DDD">
        <w:rPr>
          <w:rFonts w:ascii="標楷體" w:eastAsia="標楷體" w:hAnsi="標楷體"/>
        </w:rPr>
        <w:t>年度</w:t>
      </w:r>
      <w:r w:rsidRPr="00AA1DDD">
        <w:rPr>
          <w:rFonts w:ascii="標楷體" w:eastAsia="標楷體" w:hAnsi="標楷體" w:hint="eastAsia"/>
        </w:rPr>
        <w:t xml:space="preserve"> 第 </w:t>
      </w:r>
      <w:r w:rsidR="00E4147B">
        <w:rPr>
          <w:rFonts w:ascii="標楷體" w:eastAsia="標楷體" w:hAnsi="標楷體" w:hint="eastAsia"/>
          <w:u w:val="single"/>
        </w:rPr>
        <w:t>一</w:t>
      </w:r>
      <w:r w:rsidRPr="00AA1DDD">
        <w:rPr>
          <w:rFonts w:ascii="標楷體" w:eastAsia="標楷體" w:hAnsi="標楷體" w:hint="eastAsia"/>
        </w:rPr>
        <w:t xml:space="preserve"> </w:t>
      </w:r>
      <w:r w:rsidRPr="00AA1DDD">
        <w:rPr>
          <w:rFonts w:ascii="標楷體" w:eastAsia="標楷體" w:hAnsi="標楷體"/>
        </w:rPr>
        <w:t>學期</w:t>
      </w:r>
      <w:r w:rsidRPr="00AA1DDD">
        <w:rPr>
          <w:rFonts w:ascii="標楷體" w:eastAsia="標楷體" w:hAnsi="標楷體" w:hint="eastAsia"/>
        </w:rPr>
        <w:t xml:space="preserve"> </w:t>
      </w:r>
      <w:r w:rsidR="00E4147B">
        <w:rPr>
          <w:rFonts w:ascii="標楷體" w:eastAsia="標楷體" w:hAnsi="標楷體" w:hint="eastAsia"/>
          <w:u w:val="single"/>
        </w:rPr>
        <w:t>五</w:t>
      </w:r>
      <w:r w:rsidRPr="00AA1DDD">
        <w:rPr>
          <w:rFonts w:ascii="標楷體" w:eastAsia="標楷體" w:hAnsi="標楷體" w:hint="eastAsia"/>
        </w:rPr>
        <w:t xml:space="preserve"> </w:t>
      </w:r>
      <w:r w:rsidRPr="00AA1DDD">
        <w:rPr>
          <w:rFonts w:ascii="標楷體" w:eastAsia="標楷體" w:hAnsi="標楷體"/>
        </w:rPr>
        <w:t>年級</w:t>
      </w:r>
      <w:r w:rsidRPr="00AA1DDD">
        <w:rPr>
          <w:rFonts w:ascii="標楷體" w:eastAsia="標楷體" w:hAnsi="標楷體" w:hint="eastAsia"/>
        </w:rPr>
        <w:t xml:space="preserve"> </w:t>
      </w:r>
      <w:r w:rsidRPr="00AA1DDD">
        <w:rPr>
          <w:rFonts w:ascii="標楷體" w:eastAsia="標楷體" w:hAnsi="標楷體" w:hint="eastAsia"/>
          <w:u w:val="single"/>
        </w:rPr>
        <w:t>數學</w:t>
      </w:r>
      <w:r w:rsidRPr="00AA1DDD">
        <w:rPr>
          <w:rFonts w:ascii="標楷體" w:eastAsia="標楷體" w:hAnsi="標楷體" w:hint="eastAsia"/>
        </w:rPr>
        <w:t xml:space="preserve"> </w:t>
      </w:r>
      <w:r w:rsidRPr="00AA1DDD">
        <w:rPr>
          <w:rFonts w:ascii="標楷體" w:eastAsia="標楷體" w:hAnsi="標楷體"/>
        </w:rPr>
        <w:t>領域課程計畫 設計者：</w:t>
      </w:r>
      <w:r w:rsidR="00D71015">
        <w:rPr>
          <w:rFonts w:ascii="標楷體" w:eastAsia="標楷體" w:hAnsi="標楷體" w:hint="eastAsia"/>
        </w:rPr>
        <w:t>李姵瑩</w:t>
      </w:r>
    </w:p>
    <w:p w:rsidR="00D10D4F" w:rsidRPr="00AA1DDD" w:rsidRDefault="00D71015" w:rsidP="00D10D4F">
      <w:pPr>
        <w:numPr>
          <w:ilvl w:val="0"/>
          <w:numId w:val="3"/>
        </w:numPr>
        <w:adjustRightInd w:val="0"/>
        <w:spacing w:beforeLines="50" w:before="180" w:line="400" w:lineRule="exact"/>
        <w:ind w:rightChars="57" w:right="137"/>
        <w:jc w:val="both"/>
        <w:rPr>
          <w:rFonts w:ascii="標楷體" w:eastAsia="標楷體" w:hAnsi="標楷體"/>
        </w:rPr>
      </w:pPr>
      <w:r w:rsidRPr="00C95172">
        <w:rPr>
          <w:b/>
          <w:color w:val="000000"/>
          <w:sz w:val="28"/>
          <w:szCs w:val="28"/>
        </w:rPr>
        <w:t>本領域每週學習節數（</w:t>
      </w:r>
      <w:r w:rsidRPr="00C95172">
        <w:rPr>
          <w:rFonts w:hint="eastAsia"/>
          <w:b/>
          <w:color w:val="000000"/>
          <w:sz w:val="28"/>
          <w:szCs w:val="28"/>
        </w:rPr>
        <w:t>3</w:t>
      </w:r>
      <w:r w:rsidRPr="00C95172">
        <w:rPr>
          <w:b/>
          <w:color w:val="000000"/>
          <w:sz w:val="28"/>
          <w:szCs w:val="28"/>
        </w:rPr>
        <w:t>）節，</w:t>
      </w:r>
      <w:r w:rsidRPr="00E233F4">
        <w:rPr>
          <w:b/>
          <w:color w:val="000000"/>
          <w:sz w:val="28"/>
          <w:szCs w:val="28"/>
        </w:rPr>
        <w:t>銜接或補強節數﹙</w:t>
      </w:r>
      <w:r>
        <w:rPr>
          <w:rFonts w:hint="eastAsia"/>
          <w:b/>
          <w:color w:val="000000"/>
          <w:sz w:val="28"/>
          <w:szCs w:val="28"/>
        </w:rPr>
        <w:t>1</w:t>
      </w:r>
      <w:r w:rsidRPr="00E233F4">
        <w:rPr>
          <w:b/>
          <w:color w:val="000000"/>
          <w:sz w:val="28"/>
          <w:szCs w:val="28"/>
        </w:rPr>
        <w:t>﹚節，</w:t>
      </w:r>
      <w:r w:rsidRPr="00C95172">
        <w:rPr>
          <w:b/>
          <w:color w:val="000000"/>
          <w:sz w:val="28"/>
          <w:szCs w:val="28"/>
        </w:rPr>
        <w:t>本學期共﹙</w:t>
      </w:r>
      <w:r>
        <w:rPr>
          <w:rFonts w:hint="eastAsia"/>
          <w:b/>
          <w:color w:val="000000"/>
          <w:sz w:val="28"/>
          <w:szCs w:val="28"/>
        </w:rPr>
        <w:t>84</w:t>
      </w:r>
      <w:r w:rsidRPr="00C95172">
        <w:rPr>
          <w:b/>
          <w:color w:val="000000"/>
          <w:sz w:val="28"/>
          <w:szCs w:val="28"/>
        </w:rPr>
        <w:t>﹚節。</w:t>
      </w:r>
      <w:r w:rsidR="00D10D4F" w:rsidRPr="00AA1DDD">
        <w:rPr>
          <w:rFonts w:ascii="標楷體" w:eastAsia="標楷體" w:hAnsi="標楷體" w:hint="eastAsia"/>
        </w:rPr>
        <w:t>。</w:t>
      </w:r>
    </w:p>
    <w:p w:rsidR="00D10D4F" w:rsidRPr="00AA1DDD" w:rsidRDefault="00D10D4F" w:rsidP="00D10D4F">
      <w:pPr>
        <w:pStyle w:val="1"/>
        <w:adjustRightInd w:val="0"/>
        <w:spacing w:beforeLines="50" w:before="180" w:line="400" w:lineRule="exact"/>
        <w:ind w:leftChars="57" w:left="137" w:rightChars="57" w:right="137"/>
        <w:jc w:val="both"/>
        <w:rPr>
          <w:rFonts w:ascii="標楷體" w:eastAsia="標楷體" w:hAnsi="標楷體"/>
          <w:sz w:val="24"/>
        </w:rPr>
      </w:pPr>
      <w:r w:rsidRPr="00AA1DDD">
        <w:rPr>
          <w:rFonts w:ascii="標楷體" w:eastAsia="標楷體" w:hAnsi="標楷體" w:hint="eastAsia"/>
          <w:sz w:val="24"/>
        </w:rPr>
        <w:t>二、學習總目標：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1.能解決生活情境中，三、四位數乘以三位數的問題；能解決末幾位都為0的整數乘除法問題；能解決生活情境中，四位數除以二位數的問題；能應用乘除互逆，驗算除法的答數；能解決生活情境中，三、四位數除以三位數的問題。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2.了解整除的意義；了解因數的意義及找法；了解公因數的意義及找法；了解倍數的意義及找法；能判別2、3、5、10的倍數；了解公倍數的意義及找法。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3.理解擴分的意義、方法及其應用；理解約分的意義、方法及其應用；認識通分的意義，並利用通分比較簡單異分母分數的大小；能將分數標記在數線上。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4.理解三角形任意兩邊和大於第三邊；認識多邊形(含正多邊形)；理解三角形的三內角和為180度；理解四邊形的四內角和為360度；認識扇形及圓心角。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5.能利用通分，做簡單異分母分數的加減。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6.能解決二步驟的問題，並能用併式記錄與計算；能解決三步驟的問題，並能用併式記錄與計算；能熟練運用四則運算的性質，做整數四則混合計算；能理解乘法對加法的分配律，並運用於簡化計算；能在具體情境中，理解先乘再除與先除再乘的結果相同，以及理解連除兩數與除以此兩數之積的結果相同。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7.理解平行四邊形面積的求法，進而形成計算公式；理解三角形面積的求法，進而形成計算公式；理解梯形面積的算法，進而形成計算公式；能計算複合圖形的面積。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8.能解決時間的乘法計算問題(分與秒、時與分、日與時)；能解決時間的除法計算問題(分與秒、時與分、日與時)；能作時間的應用。</w:t>
      </w:r>
    </w:p>
    <w:p w:rsidR="00E4147B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9.認識多位小數；認識多位小數的位值並做化聚；能做小數的生活應用；能解決生活情境中，能做多位小數的大小比較；能解決多位小數的加減問題；能將小數標記在數線上。</w:t>
      </w:r>
    </w:p>
    <w:p w:rsidR="00D10D4F" w:rsidRPr="00E4147B" w:rsidRDefault="00E4147B" w:rsidP="00DC5363">
      <w:pPr>
        <w:pStyle w:val="1"/>
        <w:spacing w:after="80" w:line="400" w:lineRule="exact"/>
        <w:ind w:leftChars="300" w:left="991" w:hangingChars="113" w:hanging="271"/>
        <w:jc w:val="both"/>
        <w:rPr>
          <w:rFonts w:ascii="標楷體" w:eastAsia="標楷體" w:hAnsi="標楷體"/>
          <w:sz w:val="24"/>
          <w:szCs w:val="24"/>
        </w:rPr>
      </w:pPr>
      <w:r w:rsidRPr="00E4147B">
        <w:rPr>
          <w:rFonts w:ascii="標楷體" w:eastAsia="標楷體" w:hAnsi="標楷體" w:hint="eastAsia"/>
          <w:sz w:val="24"/>
          <w:szCs w:val="24"/>
        </w:rPr>
        <w:t>10.認識角柱、角錐、圓柱和圓錐，及其組成要素；認識正方體和長方體的透視圖與展開圖；認識柱體(直角柱、直圓柱)和錐體(正角錐、直圓錐)的透視圖；認識球及其構成要素。</w:t>
      </w:r>
    </w:p>
    <w:p w:rsidR="00D10D4F" w:rsidRPr="00AA1DDD" w:rsidRDefault="00D10D4F" w:rsidP="00D10D4F">
      <w:pPr>
        <w:pStyle w:val="1"/>
        <w:tabs>
          <w:tab w:val="left" w:pos="720"/>
        </w:tabs>
        <w:adjustRightInd w:val="0"/>
        <w:spacing w:line="400" w:lineRule="exact"/>
        <w:ind w:rightChars="57" w:right="137"/>
        <w:jc w:val="left"/>
        <w:rPr>
          <w:rFonts w:ascii="標楷體" w:eastAsia="標楷體" w:hAnsi="標楷體"/>
        </w:rPr>
      </w:pPr>
      <w:r w:rsidRPr="00AA1DDD">
        <w:rPr>
          <w:rFonts w:ascii="標楷體" w:eastAsia="標楷體" w:hAnsi="標楷體"/>
        </w:rPr>
        <w:br w:type="page"/>
      </w:r>
      <w:r w:rsidRPr="00AA1DDD">
        <w:rPr>
          <w:rFonts w:ascii="標楷體" w:eastAsia="標楷體" w:hAnsi="標楷體" w:hint="eastAsia"/>
          <w:sz w:val="24"/>
          <w:szCs w:val="24"/>
        </w:rPr>
        <w:lastRenderedPageBreak/>
        <w:t>三、本學期課程架構圖：</w:t>
      </w:r>
    </w:p>
    <w:p w:rsidR="00D10D4F" w:rsidRPr="00AA1DDD" w:rsidRDefault="00363206" w:rsidP="00D10D4F">
      <w:pPr>
        <w:adjustRightInd w:val="0"/>
        <w:spacing w:beforeLines="50" w:before="180" w:line="400" w:lineRule="exact"/>
        <w:ind w:leftChars="57" w:left="137" w:rightChars="57" w:right="137"/>
        <w:jc w:val="both"/>
        <w:rPr>
          <w:rFonts w:ascii="標楷體" w:eastAsia="標楷體" w:hAnsi="標楷體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128270</wp:posOffset>
                </wp:positionV>
                <wp:extent cx="9128125" cy="6045200"/>
                <wp:effectExtent l="0" t="0" r="0" b="0"/>
                <wp:wrapNone/>
                <wp:docPr id="1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28125" cy="6045200"/>
                          <a:chOff x="1338" y="1662"/>
                          <a:chExt cx="14375" cy="9520"/>
                        </a:xfrm>
                      </wpg:grpSpPr>
                      <wps:wsp>
                        <wps:cNvPr id="2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1338" y="5576"/>
                            <a:ext cx="3598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147B" w:rsidRDefault="00E4147B" w:rsidP="00E4147B">
                              <w:pPr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sz w:val="36"/>
                                </w:rPr>
                                <w:t>數學5上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543"/>
                        <wpg:cNvGrpSpPr>
                          <a:grpSpLocks/>
                        </wpg:cNvGrpSpPr>
                        <wpg:grpSpPr bwMode="auto">
                          <a:xfrm>
                            <a:off x="5450" y="1662"/>
                            <a:ext cx="10263" cy="9520"/>
                            <a:chOff x="5450" y="1662"/>
                            <a:chExt cx="10263" cy="9520"/>
                          </a:xfrm>
                        </wpg:grpSpPr>
                        <wps:wsp>
                          <wps:cNvPr id="4" name="Freeform 360"/>
                          <wps:cNvSpPr>
                            <a:spLocks/>
                          </wps:cNvSpPr>
                          <wps:spPr bwMode="auto">
                            <a:xfrm>
                              <a:off x="5466" y="1993"/>
                              <a:ext cx="1" cy="8874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8874"/>
                                <a:gd name="T2" fmla="*/ 1 w 9"/>
                                <a:gd name="T3" fmla="*/ 8874 h 8874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" h="8874">
                                  <a:moveTo>
                                    <a:pt x="0" y="0"/>
                                  </a:moveTo>
                                  <a:lnTo>
                                    <a:pt x="9" y="8874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Line 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2002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2986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3970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3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4955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6924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5939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7908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8893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10862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0" y="9877"/>
                              <a:ext cx="569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Text Box 3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1662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第一單元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>乘法和除</w:t>
                                </w:r>
                                <w:r>
                                  <w:rPr>
                                    <w:rFonts w:hint="eastAsia"/>
                                  </w:rPr>
                                  <w:t>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3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2646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第二單元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>因數與倍數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3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3630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第三單元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hint="eastAsia"/>
                                  </w:rPr>
                                  <w:t>擴分</w:t>
                                </w:r>
                                <w:proofErr w:type="gramEnd"/>
                                <w:r>
                                  <w:rPr>
                                    <w:rFonts w:hint="eastAsia"/>
                                  </w:rPr>
                                  <w:t>、約分和通分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3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4615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第四單元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>多邊形與扇形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3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6584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第六單元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</w:rPr>
                                  <w:t>整數四則運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>算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3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5599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第五單元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>異分母分數的加減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3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7568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第七單元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>面積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3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8553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第八單元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</w:rPr>
                                  <w:t>時間的乘除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3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10522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第十單元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>柱體、錐體和球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3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04" y="9537"/>
                              <a:ext cx="4609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147B" w:rsidRPr="00BD44E7" w:rsidRDefault="00E4147B" w:rsidP="00E4147B">
                                <w:r w:rsidRPr="00BD44E7">
                                  <w:rPr>
                                    <w:rFonts w:hint="eastAsia"/>
                                  </w:rPr>
                                  <w:t>第九單元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</w:rPr>
                                  <w:t>小</w:t>
                                </w:r>
                                <w:r w:rsidRPr="00BD44E7">
                                  <w:rPr>
                                    <w:rFonts w:hint="eastAsia"/>
                                  </w:rPr>
                                  <w:t>數</w:t>
                                </w:r>
                                <w:r>
                                  <w:rPr>
                                    <w:rFonts w:hint="eastAsia"/>
                                  </w:rPr>
                                  <w:t>的加減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1" o:spid="_x0000_s1026" style="position:absolute;left:0;text-align:left;margin-left:32.9pt;margin-top:10.1pt;width:718.75pt;height:476pt;z-index:251657728" coordorigin="1338,1662" coordsize="14375,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9" o:spid="_x0000_s1027" type="#_x0000_t202" style="position:absolute;left:1338;top:5576;width:3598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gBs8MA&#10;AADaAAAADwAAAGRycy9kb3ducmV2LnhtbESP0WrCQBRE3wX/YblC38xGQS3RVapQGuqDmPYDbrPX&#10;JHT3bsxuNf17VxB8HGbmDLPa9NaIC3W+caxgkqQgiEunG64UfH+9j19B+ICs0TgmBf/kYbMeDlaY&#10;aXflI12KUIkIYZ+hgjqENpPSlzVZ9IlriaN3cp3FEGVXSd3hNcKtkdM0nUuLDceFGlva1VT+Fn9W&#10;Qb5fmJnND+anmGzP5Sx8fqT5WamXUf+2BBGoD8/wo51rBVO4X4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gBs8MAAADaAAAADwAAAAAAAAAAAAAAAACYAgAAZHJzL2Rv&#10;d25yZXYueG1sUEsFBgAAAAAEAAQA9QAAAIgDAAAAAA==&#10;" strokeweight="3pt">
                  <v:stroke linestyle="thinThin"/>
                  <v:textbox>
                    <w:txbxContent>
                      <w:p w:rsidR="00E4147B" w:rsidRDefault="00E4147B" w:rsidP="00E4147B">
                        <w:pPr>
                          <w:jc w:val="center"/>
                          <w:rPr>
                            <w:rFonts w:ascii="新細明體" w:hAnsi="新細明體" w:hint="eastAsia"/>
                          </w:rPr>
                        </w:pPr>
                        <w:r>
                          <w:rPr>
                            <w:rFonts w:ascii="新細明體" w:hAnsi="新細明體" w:hint="eastAsia"/>
                            <w:sz w:val="36"/>
                          </w:rPr>
                          <w:t>數學5上</w:t>
                        </w:r>
                      </w:p>
                    </w:txbxContent>
                  </v:textbox>
                </v:shape>
                <v:group id="Group 543" o:spid="_x0000_s1028" style="position:absolute;left:5450;top:1662;width:10263;height:9520" coordorigin="5450,1662" coordsize="10263,9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360" o:spid="_x0000_s1029" style="position:absolute;left:5466;top:1993;width:1;height:8874;visibility:visible;mso-wrap-style:square;v-text-anchor:top" coordsize="9,8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gMYA&#10;AADaAAAADwAAAGRycy9kb3ducmV2LnhtbESPQWvCQBSE70L/w/IKvYjZ2Fq1qauUQkE8CFVRcntm&#10;X5PU7NuQXTX6612h0OMwM98wk1lrKnGixpWWFfSjGARxZnXJuYLN+qs3BuE8ssbKMim4kIPZ9KEz&#10;wUTbM3/TaeVzESDsElRQeF8nUrqsIIMusjVx8H5sY9AH2eRSN3gOcFPJ5zgeSoMlh4UCa/osKDus&#10;jkbBy9u+XLj5dWTS3+vrcL1dprtdV6mnx/bjHYSn1v+H/9pzrWAA9yvhBs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gMYAAADaAAAADwAAAAAAAAAAAAAAAACYAgAAZHJz&#10;L2Rvd25yZXYueG1sUEsFBgAAAAAEAAQA9QAAAIsDAAAAAA==&#10;" path="m,l9,8874e" filled="f" strokeweight="1.5pt">
                    <v:path arrowok="t" o:connecttype="custom" o:connectlocs="0,0;0,8874" o:connectangles="0,0"/>
                  </v:shape>
                  <v:line id="Line 361" o:spid="_x0000_s1030" style="position:absolute;visibility:visible;mso-wrap-style:square" from="5450,2002" to="11141,2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<v:line id="Line 363" o:spid="_x0000_s1031" style="position:absolute;visibility:visible;mso-wrap-style:square" from="5450,2986" to="11141,2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<v:line id="Line 365" o:spid="_x0000_s1032" style="position:absolute;visibility:visible;mso-wrap-style:square" from="5450,3970" to="11141,3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<v:line id="Line 367" o:spid="_x0000_s1033" style="position:absolute;visibility:visible;mso-wrap-style:square" from="5450,4955" to="11141,4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<v:line id="Line 369" o:spid="_x0000_s1034" style="position:absolute;visibility:visible;mso-wrap-style:square" from="5450,6924" to="11141,6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<v:line id="Line 371" o:spid="_x0000_s1035" style="position:absolute;visibility:visible;mso-wrap-style:square" from="5450,5939" to="11141,5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<v:line id="Line 373" o:spid="_x0000_s1036" style="position:absolute;visibility:visible;mso-wrap-style:square" from="5450,7908" to="11141,7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<v:line id="Line 375" o:spid="_x0000_s1037" style="position:absolute;visibility:visible;mso-wrap-style:square" from="5450,8893" to="11141,8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<v:line id="Line 377" o:spid="_x0000_s1038" style="position:absolute;visibility:visible;mso-wrap-style:square" from="5450,10862" to="11141,10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<v:line id="Line 380" o:spid="_x0000_s1039" style="position:absolute;visibility:visible;mso-wrap-style:square" from="5450,9877" to="11141,9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4SbcIAAADbAAAADwAAAGRycy9kb3ducmV2LnhtbERPS2vCQBC+F/oflin0VjdaKSW6CVLw&#10;gTfTIvQ2ZMckJjub7m40/nu3UOhtPr7nLPPRdOJCzjeWFUwnCQji0uqGKwVfn+uXdxA+IGvsLJOC&#10;G3nIs8eHJabaXvlAlyJUIoawT1FBHUKfSunLmgz6ie2JI3eyzmCI0FVSO7zGcNPJWZK8SYMNx4Ya&#10;e/qoqWyLwSg4DgV/n9u163DYbLen40/rX/dKPT+NqwWIQGP4F/+5dzrOn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4SbcIAAADbAAAADwAAAAAAAAAAAAAA&#10;AAChAgAAZHJzL2Rvd25yZXYueG1sUEsFBgAAAAAEAAQA+QAAAJADAAAAAA==&#10;" strokeweight="1.5pt"/>
                  <v:shape id="Text Box 362" o:spid="_x0000_s1040" type="#_x0000_t202" style="position:absolute;left:11104;top:1662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5sIA&#10;AADbAAAADwAAAGRycy9kb3ducmV2LnhtbERPzWrCQBC+F3yHZQRvdWMhrUQ3QQtiaA9i2gcYs9Mk&#10;dHc2ZldN375bEHqbj+931sVojbjS4DvHChbzBARx7XTHjYLPj93jEoQPyBqNY1LwQx6KfPKwxky7&#10;Gx/pWoVGxBD2GSpoQ+gzKX3dkkU/dz1x5L7cYDFEODRSD3iL4dbIpyR5lhY7jg0t9vTaUv1dXayC&#10;8v3FpLY8mFO12J7rNLztk/Ks1Gw6blYgAo3hX3x3lzrOT+Hvl3i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+OXmwgAAANsAAAAPAAAAAAAAAAAAAAAAAJgCAABkcnMvZG93&#10;bnJldi54bWxQSwUGAAAAAAQABAD1AAAAhwMAAAAA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第一單元</w:t>
                          </w:r>
                          <w:r w:rsidRPr="00BD44E7">
                            <w:rPr>
                              <w:rFonts w:hint="eastAsia"/>
                            </w:rPr>
                            <w:t xml:space="preserve"> </w:t>
                          </w:r>
                          <w:r w:rsidRPr="00BD44E7">
                            <w:rPr>
                              <w:rFonts w:hint="eastAsia"/>
                            </w:rPr>
                            <w:t>乘法和除</w:t>
                          </w:r>
                          <w:r>
                            <w:rPr>
                              <w:rFonts w:hint="eastAsia"/>
                            </w:rPr>
                            <w:t>法</w:t>
                          </w:r>
                        </w:p>
                      </w:txbxContent>
                    </v:textbox>
                  </v:shape>
                  <v:shape id="Text Box 364" o:spid="_x0000_s1041" type="#_x0000_t202" style="position:absolute;left:11104;top:2646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p7kcIA&#10;AADbAAAADwAAAGRycy9kb3ducmV2LnhtbERPzWrCQBC+F3yHZYTemk0K2hJdgwqloT2IqQ8wZsck&#10;uDsbs1tN375bEHqbj+93lsVojbjS4DvHCrIkBUFcO91xo+Dw9fb0CsIHZI3GMSn4IQ/FavKwxFy7&#10;G+/pWoVGxBD2OSpoQ+hzKX3dkkWfuJ44cic3WAwRDo3UA95iuDXyOU3n0mLHsaHFnrYt1efq2yoo&#10;P1/MzJY7c6yyzaWehY/3tLwo9Tgd1wsQgcbwL767Sx3nz+Hvl3i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KnuRwgAAANsAAAAPAAAAAAAAAAAAAAAAAJgCAABkcnMvZG93&#10;bnJldi54bWxQSwUGAAAAAAQABAD1AAAAhwMAAAAA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第二單元</w:t>
                          </w:r>
                          <w:r w:rsidRPr="00BD44E7">
                            <w:rPr>
                              <w:rFonts w:hint="eastAsia"/>
                            </w:rPr>
                            <w:t xml:space="preserve"> </w:t>
                          </w:r>
                          <w:r w:rsidRPr="00BD44E7">
                            <w:rPr>
                              <w:rFonts w:hint="eastAsia"/>
                            </w:rPr>
                            <w:t>因數與倍數</w:t>
                          </w:r>
                        </w:p>
                      </w:txbxContent>
                    </v:textbox>
                  </v:shape>
                  <v:shape id="Text Box 366" o:spid="_x0000_s1042" type="#_x0000_t202" style="position:absolute;left:11104;top:3630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beCsIA&#10;AADbAAAADwAAAGRycy9kb3ducmV2LnhtbERPzWrCQBC+C77DMkJvzSYFa4muQYXS0B6KqQ8wZsck&#10;uDsbs1tN375bKHibj+93VsVojbjS4DvHCrIkBUFcO91xo+Dw9fr4AsIHZI3GMSn4IQ/FejpZYa7d&#10;jfd0rUIjYgj7HBW0IfS5lL5uyaJPXE8cuZMbLIYIh0bqAW8x3Br5lKbP0mLHsaHFnnYt1efq2yoo&#10;PxZmbstPc6yy7aWeh/e3tLwo9TAbN0sQgcZwF/+7Sx3nL+Dvl3i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Zt4KwgAAANsAAAAPAAAAAAAAAAAAAAAAAJgCAABkcnMvZG93&#10;bnJldi54bWxQSwUGAAAAAAQABAD1AAAAhwMAAAAA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第三單元</w:t>
                          </w:r>
                          <w:r w:rsidRPr="00BD44E7"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擴分、約分和通分</w:t>
                          </w:r>
                        </w:p>
                      </w:txbxContent>
                    </v:textbox>
                  </v:shape>
                  <v:shape id="Text Box 368" o:spid="_x0000_s1043" type="#_x0000_t202" style="position:absolute;left:11104;top:4615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lKeMQA&#10;AADbAAAADwAAAGRycy9kb3ducmV2LnhtbESPQW/CMAyF75P4D5GRdhspk2BTISA2aVrFDhMdP8A0&#10;pq1InNJk0P37+YDEzdZ7fu/zcj14py7UxzawgekkA0VcBdtybWD/8/H0CiomZIsuMBn4owjr1ehh&#10;ibkNV97RpUy1khCOORpoUupyrWPVkMc4CR2xaMfQe0yy9rW2PV4l3Dv9nGVz7bFlaWiwo/eGqlP5&#10;6w0UXy9u5otvdyinb+dqlrafWXE25nE8bBagEg3pbr5dF1bwBVZ+kQ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5SnjEAAAA2wAAAA8AAAAAAAAAAAAAAAAAmAIAAGRycy9k&#10;b3ducmV2LnhtbFBLBQYAAAAABAAEAPUAAACJAwAAAAA=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第四單元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Pr="00BD44E7">
                            <w:rPr>
                              <w:rFonts w:hint="eastAsia"/>
                            </w:rPr>
                            <w:t>多邊形與扇形</w:t>
                          </w:r>
                        </w:p>
                      </w:txbxContent>
                    </v:textbox>
                  </v:shape>
                  <v:shape id="Text Box 370" o:spid="_x0000_s1044" type="#_x0000_t202" style="position:absolute;left:11104;top:6584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v48EA&#10;AADbAAAADwAAAGRycy9kb3ducmV2LnhtbERP22rCQBB9F/oPyxT6phsL3qKrtIVi0Acx+gFjdkxC&#10;d2djdqvp33cFwbc5nOssVp014kqtrx0rGA4SEMSF0zWXCo6H7/4UhA/IGo1jUvBHHlbLl94CU+1u&#10;vKdrHkoRQ9inqKAKoUml9EVFFv3ANcSRO7vWYoiwLaVu8RbDrZHvSTKWFmuODRU29FVR8ZP/WgXZ&#10;dmJGNtuZUz78vBSjsFkn2UWpt9fuYw4iUBee4oc703H+DO6/x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17+PBAAAA2wAAAA8AAAAAAAAAAAAAAAAAmAIAAGRycy9kb3du&#10;cmV2LnhtbFBLBQYAAAAABAAEAPUAAACGAwAAAAA=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第六單元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整數四則運</w:t>
                          </w:r>
                          <w:r w:rsidRPr="00BD44E7">
                            <w:rPr>
                              <w:rFonts w:hint="eastAsia"/>
                            </w:rPr>
                            <w:t>算</w:t>
                          </w:r>
                        </w:p>
                      </w:txbxContent>
                    </v:textbox>
                  </v:shape>
                  <v:shape id="Text Box 372" o:spid="_x0000_s1045" type="#_x0000_t202" style="position:absolute;left:11104;top:5599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OMw8AA&#10;AADbAAAADwAAAGRycy9kb3ducmV2LnhtbERPzYrCMBC+C/sOYRb2pqmCq1Sj7ApiWQ9i9QHGZmyL&#10;yaQ2Ubtvbw6Cx4/vf77srBF3an3tWMFwkIAgLpyuuVRwPKz7UxA+IGs0jknBP3lYLj56c0y1e/Ce&#10;7nkoRQxhn6KCKoQmldIXFVn0A9cQR+7sWoshwraUusVHDLdGjpLkW1qsOTZU2NCqouKS36yCbDsx&#10;Y5vtzCkf/l6LcfjbJNlVqa/P7mcGIlAX3uKXO9MKRnF9/BJ/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OMw8AAAADbAAAADwAAAAAAAAAAAAAAAACYAgAAZHJzL2Rvd25y&#10;ZXYueG1sUEsFBgAAAAAEAAQA9QAAAIUDAAAAAA==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第五單元</w:t>
                          </w:r>
                          <w:r w:rsidRPr="00BD44E7">
                            <w:rPr>
                              <w:rFonts w:hint="eastAsia"/>
                            </w:rPr>
                            <w:t xml:space="preserve"> </w:t>
                          </w:r>
                          <w:r w:rsidRPr="00BD44E7">
                            <w:rPr>
                              <w:rFonts w:hint="eastAsia"/>
                            </w:rPr>
                            <w:t>異分母分數的加減</w:t>
                          </w:r>
                        </w:p>
                      </w:txbxContent>
                    </v:textbox>
                  </v:shape>
                  <v:shape id="Text Box 374" o:spid="_x0000_s1046" type="#_x0000_t202" style="position:absolute;left:11104;top:7568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pWMQA&#10;AADbAAAADwAAAGRycy9kb3ducmV2LnhtbESP0WrCQBRE34X+w3ILfdNNAmpJXaUtSEN9ENN+wG32&#10;NgndvZtkV03/3hUEH4eZOcOsNqM14kSDbx0rSGcJCOLK6ZZrBd9f2+kzCB+QNRrHpOCfPGzWD5MV&#10;5tqd+UCnMtQiQtjnqKAJocul9FVDFv3MdcTR+3WDxRDlUEs94DnCrZFZkiykxZbjQoMdvTdU/ZVH&#10;q6DYLc3cFnvzU6ZvfTUPnx9J0Sv19Di+voAINIZ7+NYutIIsheuX+AP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vKVjEAAAA2wAAAA8AAAAAAAAAAAAAAAAAmAIAAGRycy9k&#10;b3ducmV2LnhtbFBLBQYAAAAABAAEAPUAAACJAwAAAAA=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第七單元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Pr="00BD44E7">
                            <w:rPr>
                              <w:rFonts w:hint="eastAsia"/>
                            </w:rPr>
                            <w:t>面積</w:t>
                          </w:r>
                        </w:p>
                      </w:txbxContent>
                    </v:textbox>
                  </v:shape>
                  <v:shape id="Text Box 376" o:spid="_x0000_s1047" type="#_x0000_t202" style="position:absolute;left:11104;top:8553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23L8QA&#10;AADbAAAADwAAAGRycy9kb3ducmV2LnhtbESP0WrCQBRE34X+w3ILvtVNArYlukpbKAb7IKZ+wDV7&#10;TUJ37ybZrca/7xYEH4eZOcMs16M14kyDbx0rSGcJCOLK6ZZrBYfvz6dXED4gazSOScGVPKxXD5Ml&#10;5tpdeE/nMtQiQtjnqKAJocul9FVDFv3MdcTRO7nBYohyqKUe8BLh1sgsSZ6lxZbjQoMdfTRU/ZS/&#10;VkHx9WLmttiZY5m+99U8bDdJ0Ss1fRzfFiACjeEevrULrSDL4P9L/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9ty/EAAAA2wAAAA8AAAAAAAAAAAAAAAAAmAIAAGRycy9k&#10;b3ducmV2LnhtbFBLBQYAAAAABAAEAPUAAACJAwAAAAA=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第八單元</w:t>
                          </w:r>
                          <w:r w:rsidRPr="00BD44E7"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時間的乘除</w:t>
                          </w:r>
                        </w:p>
                      </w:txbxContent>
                    </v:textbox>
                  </v:shape>
                  <v:shape id="Text Box 378" o:spid="_x0000_s1048" type="#_x0000_t202" style="position:absolute;left:11104;top:10522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StMUA&#10;AADbAAAADwAAAGRycy9kb3ducmV2LnhtbESP0WrCQBRE3wX/YblC3+pGi7ZEN0ELpaE+lKb9gGv2&#10;mgR378bsVuPfu4WCj8PMnGHW+WCNOFPvW8cKZtMEBHHldMu1gp/vt8cXED4gazSOScGVPOTZeLTG&#10;VLsLf9G5DLWIEPYpKmhC6FIpfdWQRT91HXH0Dq63GKLsa6l7vES4NXKeJEtpseW40GBHrw1Vx/LX&#10;Kih2z2Zhi0+zL2fbU7UIH+9JcVLqYTJsViACDeEe/m8XWsH8Cf6+xB8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RK0xQAAANsAAAAPAAAAAAAAAAAAAAAAAJgCAABkcnMv&#10;ZG93bnJldi54bWxQSwUGAAAAAAQABAD1AAAAigMAAAAA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第十單元</w:t>
                          </w:r>
                          <w:r w:rsidRPr="00BD44E7">
                            <w:rPr>
                              <w:rFonts w:hint="eastAsia"/>
                            </w:rPr>
                            <w:t xml:space="preserve"> </w:t>
                          </w:r>
                          <w:r w:rsidRPr="00BD44E7">
                            <w:rPr>
                              <w:rFonts w:hint="eastAsia"/>
                            </w:rPr>
                            <w:t>柱體、錐體和球</w:t>
                          </w:r>
                        </w:p>
                      </w:txbxContent>
                    </v:textbox>
                  </v:shape>
                  <v:shape id="Text Box 379" o:spid="_x0000_s1049" type="#_x0000_t202" style="position:absolute;left:11104;top:9537;width:4609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iKwMUA&#10;AADbAAAADwAAAGRycy9kb3ducmV2LnhtbESP0WrCQBRE3wX/YblC3+pGqbZEN0ELpaE+lKb9gGv2&#10;mgR378bsVuPfu4WCj8PMnGHW+WCNOFPvW8cKZtMEBHHldMu1gp/vt8cXED4gazSOScGVPOTZeLTG&#10;VLsLf9G5DLWIEPYpKmhC6FIpfdWQRT91HXH0Dq63GKLsa6l7vES4NXKeJEtpseW40GBHrw1Vx/LX&#10;Kih2z2Zhi0+zL2fbU7UIH+9JcVLqYTJsViACDeEe/m8XWsH8Cf6+xB8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2IrAxQAAANsAAAAPAAAAAAAAAAAAAAAAAJgCAABkcnMv&#10;ZG93bnJldi54bWxQSwUGAAAAAAQABAD1AAAAigMAAAAA&#10;" strokeweight="3pt">
                    <v:stroke linestyle="thinThin"/>
                    <v:textbox>
                      <w:txbxContent>
                        <w:p w:rsidR="00E4147B" w:rsidRPr="00BD44E7" w:rsidRDefault="00E4147B" w:rsidP="00E4147B">
                          <w:r w:rsidRPr="00BD44E7">
                            <w:rPr>
                              <w:rFonts w:hint="eastAsia"/>
                            </w:rPr>
                            <w:t>第九單元</w:t>
                          </w:r>
                          <w:r w:rsidRPr="00BD44E7"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小</w:t>
                          </w:r>
                          <w:r w:rsidRPr="00BD44E7">
                            <w:rPr>
                              <w:rFonts w:hint="eastAsia"/>
                            </w:rPr>
                            <w:t>數</w:t>
                          </w:r>
                          <w:r>
                            <w:rPr>
                              <w:rFonts w:hint="eastAsia"/>
                            </w:rPr>
                            <w:t>的加減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10D4F" w:rsidRPr="00AA1DDD" w:rsidRDefault="00D10D4F" w:rsidP="00D10D4F">
      <w:pPr>
        <w:adjustRightInd w:val="0"/>
        <w:spacing w:beforeLines="50" w:before="180" w:line="400" w:lineRule="exact"/>
        <w:ind w:leftChars="57" w:left="137" w:rightChars="57" w:right="137"/>
        <w:jc w:val="both"/>
        <w:rPr>
          <w:rFonts w:ascii="標楷體" w:eastAsia="標楷體" w:hAnsi="標楷體"/>
          <w:sz w:val="28"/>
        </w:rPr>
      </w:pPr>
    </w:p>
    <w:p w:rsidR="0061680B" w:rsidRPr="00AA1DDD" w:rsidRDefault="00D10D4F" w:rsidP="0061680B">
      <w:pPr>
        <w:spacing w:beforeLines="50" w:before="180"/>
        <w:jc w:val="both"/>
        <w:rPr>
          <w:rFonts w:ascii="標楷體" w:eastAsia="標楷體" w:hAnsi="標楷體"/>
          <w:sz w:val="28"/>
        </w:rPr>
      </w:pPr>
      <w:r>
        <w:br w:type="page"/>
      </w:r>
      <w:r w:rsidR="0061680B" w:rsidRPr="00AA1DDD">
        <w:rPr>
          <w:rFonts w:ascii="標楷體" w:eastAsia="標楷體" w:hAnsi="標楷體" w:hint="eastAsia"/>
        </w:rPr>
        <w:lastRenderedPageBreak/>
        <w:t>四、本</w:t>
      </w:r>
      <w:r w:rsidR="0061680B" w:rsidRPr="00AA1DDD">
        <w:rPr>
          <w:rFonts w:ascii="標楷體" w:eastAsia="標楷體" w:hAnsi="標楷體"/>
        </w:rPr>
        <w:t>學期課程內涵：</w:t>
      </w:r>
    </w:p>
    <w:p w:rsidR="00EF45F9" w:rsidRPr="0012419F" w:rsidRDefault="00EF45F9" w:rsidP="00A86856">
      <w:pPr>
        <w:spacing w:beforeLines="50" w:before="180" w:line="14" w:lineRule="exact"/>
        <w:ind w:left="425"/>
        <w:jc w:val="both"/>
        <w:rPr>
          <w:rFonts w:ascii="新細明體" w:eastAsia="標楷體" w:hAnsi="新細明體"/>
          <w:color w:val="000000"/>
          <w:sz w:val="28"/>
        </w:rPr>
      </w:pPr>
    </w:p>
    <w:p w:rsidR="00EF45F9" w:rsidRPr="00A34F1C" w:rsidRDefault="00EF45F9" w:rsidP="00A86856">
      <w:pPr>
        <w:spacing w:line="400" w:lineRule="exact"/>
        <w:ind w:left="425"/>
        <w:jc w:val="both"/>
        <w:rPr>
          <w:rFonts w:ascii="新細明體" w:eastAsia="標楷體" w:hAnsi="新細明體"/>
        </w:rPr>
      </w:pPr>
      <w:r>
        <w:rPr>
          <w:rFonts w:ascii="新細明體" w:eastAsia="標楷體" w:hAnsi="新細明體" w:hint="eastAsia"/>
        </w:rPr>
        <w:t>四、</w:t>
      </w:r>
      <w:r w:rsidRPr="00A34F1C">
        <w:rPr>
          <w:rFonts w:ascii="新細明體" w:eastAsia="標楷體" w:hAnsi="新細明體" w:hint="eastAsia"/>
        </w:rPr>
        <w:t>本</w:t>
      </w:r>
      <w:r w:rsidRPr="00A34F1C">
        <w:rPr>
          <w:rFonts w:ascii="新細明體" w:eastAsia="標楷體" w:hAnsi="新細明體"/>
        </w:rPr>
        <w:t>學期課程內涵：</w:t>
      </w:r>
    </w:p>
    <w:p w:rsidR="00EF45F9" w:rsidRPr="0012419F" w:rsidRDefault="00EF45F9" w:rsidP="00A86856">
      <w:pPr>
        <w:spacing w:line="400" w:lineRule="exact"/>
        <w:ind w:left="425"/>
        <w:jc w:val="both"/>
        <w:rPr>
          <w:rFonts w:ascii="新細明體" w:eastAsia="標楷體" w:hAnsi="新細明體"/>
          <w:color w:val="000000"/>
          <w:sz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9"/>
        <w:gridCol w:w="4030"/>
        <w:gridCol w:w="4438"/>
        <w:gridCol w:w="685"/>
        <w:gridCol w:w="2015"/>
        <w:gridCol w:w="1722"/>
        <w:gridCol w:w="853"/>
      </w:tblGrid>
      <w:tr w:rsidR="00EF45F9" w:rsidRPr="00710AD5" w:rsidTr="00A86856">
        <w:trPr>
          <w:cantSplit/>
          <w:tblHeader/>
          <w:jc w:val="center"/>
        </w:trPr>
        <w:tc>
          <w:tcPr>
            <w:tcW w:w="1489" w:type="dxa"/>
            <w:vAlign w:val="center"/>
          </w:tcPr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 w:rsidRPr="00710AD5">
              <w:rPr>
                <w:rFonts w:ascii="新細明體" w:eastAsia="標楷體" w:hAnsi="新細明體"/>
                <w:color w:val="000000"/>
                <w:szCs w:val="20"/>
              </w:rPr>
              <w:t>教學期程</w:t>
            </w:r>
          </w:p>
        </w:tc>
        <w:tc>
          <w:tcPr>
            <w:tcW w:w="4030" w:type="dxa"/>
            <w:vAlign w:val="center"/>
          </w:tcPr>
          <w:p w:rsidR="00EF45F9" w:rsidRPr="00710AD5" w:rsidRDefault="00EF45F9" w:rsidP="00A86856">
            <w:pPr>
              <w:jc w:val="center"/>
              <w:rPr>
                <w:rFonts w:ascii="細明體" w:eastAsia="標楷體" w:hAnsi="細明體"/>
                <w:color w:val="000000"/>
              </w:rPr>
            </w:pPr>
            <w:r w:rsidRPr="00710AD5">
              <w:rPr>
                <w:rFonts w:ascii="細明體" w:eastAsia="標楷體" w:hAnsi="細明體"/>
                <w:color w:val="000000"/>
              </w:rPr>
              <w:t>能力指標</w:t>
            </w:r>
            <w:r w:rsidRPr="00710AD5">
              <w:rPr>
                <w:rFonts w:ascii="細明體" w:eastAsia="標楷體" w:hAnsi="細明體" w:hint="eastAsia"/>
                <w:color w:val="000000"/>
              </w:rPr>
              <w:t>(</w:t>
            </w:r>
            <w:r w:rsidRPr="00710AD5">
              <w:rPr>
                <w:rFonts w:ascii="細明體" w:eastAsia="標楷體" w:hAnsi="細明體" w:hint="eastAsia"/>
                <w:color w:val="000000"/>
              </w:rPr>
              <w:t>含重大議題</w:t>
            </w:r>
            <w:r w:rsidRPr="00710AD5">
              <w:rPr>
                <w:rFonts w:ascii="細明體" w:eastAsia="標楷體" w:hAnsi="細明體" w:hint="eastAsia"/>
                <w:color w:val="000000"/>
              </w:rPr>
              <w:t>)</w:t>
            </w:r>
          </w:p>
        </w:tc>
        <w:tc>
          <w:tcPr>
            <w:tcW w:w="4438" w:type="dxa"/>
            <w:vAlign w:val="center"/>
          </w:tcPr>
          <w:p w:rsidR="00EF45F9" w:rsidRPr="00710AD5" w:rsidRDefault="00EF45F9" w:rsidP="00A86856">
            <w:pPr>
              <w:jc w:val="center"/>
              <w:rPr>
                <w:rFonts w:ascii="細明體" w:eastAsia="標楷體" w:hAnsi="細明體"/>
                <w:color w:val="000000"/>
              </w:rPr>
            </w:pPr>
            <w:r w:rsidRPr="00710AD5">
              <w:rPr>
                <w:rFonts w:ascii="細明體" w:eastAsia="標楷體" w:hAnsi="細明體" w:hint="eastAsia"/>
                <w:color w:val="000000"/>
                <w:spacing w:val="-10"/>
              </w:rPr>
              <w:t>主題或</w:t>
            </w:r>
            <w:r w:rsidRPr="00710AD5">
              <w:rPr>
                <w:rFonts w:ascii="細明體" w:eastAsia="標楷體" w:hAnsi="細明體"/>
                <w:color w:val="000000"/>
                <w:spacing w:val="-10"/>
              </w:rPr>
              <w:t>單元</w:t>
            </w:r>
            <w:r w:rsidRPr="00710AD5">
              <w:rPr>
                <w:rFonts w:ascii="細明體" w:eastAsia="標楷體" w:hAnsi="細明體" w:hint="eastAsia"/>
                <w:color w:val="000000"/>
                <w:spacing w:val="-10"/>
              </w:rPr>
              <w:t>活動內容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jc w:val="center"/>
              <w:rPr>
                <w:rFonts w:ascii="細明體" w:eastAsia="標楷體" w:hAnsi="細明體"/>
                <w:color w:val="000000"/>
              </w:rPr>
            </w:pPr>
            <w:r w:rsidRPr="00710AD5">
              <w:rPr>
                <w:rFonts w:ascii="細明體" w:eastAsia="標楷體" w:hAnsi="細明體"/>
                <w:color w:val="000000"/>
              </w:rPr>
              <w:t>節數</w:t>
            </w:r>
          </w:p>
        </w:tc>
        <w:tc>
          <w:tcPr>
            <w:tcW w:w="2015" w:type="dxa"/>
            <w:vAlign w:val="center"/>
          </w:tcPr>
          <w:p w:rsidR="00EF45F9" w:rsidRPr="00710AD5" w:rsidRDefault="00EF45F9" w:rsidP="00A86856">
            <w:pPr>
              <w:jc w:val="center"/>
              <w:rPr>
                <w:rFonts w:ascii="細明體" w:eastAsia="標楷體" w:hAnsi="細明體"/>
                <w:color w:val="000000"/>
              </w:rPr>
            </w:pPr>
            <w:r w:rsidRPr="00710AD5">
              <w:rPr>
                <w:rFonts w:ascii="細明體" w:eastAsia="標楷體" w:hAnsi="細明體"/>
                <w:color w:val="000000"/>
              </w:rPr>
              <w:t>使用教材</w:t>
            </w:r>
          </w:p>
        </w:tc>
        <w:tc>
          <w:tcPr>
            <w:tcW w:w="1722" w:type="dxa"/>
            <w:vAlign w:val="center"/>
          </w:tcPr>
          <w:p w:rsidR="00EF45F9" w:rsidRPr="00710AD5" w:rsidRDefault="00EF45F9" w:rsidP="00A86856">
            <w:pPr>
              <w:jc w:val="center"/>
              <w:rPr>
                <w:rFonts w:ascii="細明體" w:eastAsia="標楷體" w:hAnsi="細明體"/>
                <w:color w:val="000000"/>
              </w:rPr>
            </w:pPr>
            <w:r w:rsidRPr="00710AD5">
              <w:rPr>
                <w:rFonts w:ascii="細明體" w:eastAsia="標楷體" w:hAnsi="細明體"/>
                <w:color w:val="000000"/>
              </w:rPr>
              <w:t>評量方式</w:t>
            </w:r>
          </w:p>
        </w:tc>
        <w:tc>
          <w:tcPr>
            <w:tcW w:w="853" w:type="dxa"/>
            <w:vAlign w:val="center"/>
          </w:tcPr>
          <w:p w:rsidR="00EF45F9" w:rsidRPr="00710AD5" w:rsidRDefault="00EF45F9" w:rsidP="00A86856">
            <w:pPr>
              <w:jc w:val="center"/>
              <w:rPr>
                <w:rFonts w:ascii="細明體" w:eastAsia="標楷體" w:hAnsi="細明體"/>
                <w:color w:val="000000"/>
              </w:rPr>
            </w:pPr>
            <w:r w:rsidRPr="00710AD5">
              <w:rPr>
                <w:rFonts w:ascii="細明體" w:eastAsia="標楷體" w:hAnsi="細明體"/>
                <w:color w:val="000000"/>
              </w:rPr>
              <w:t>備註</w:t>
            </w: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CE7895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5-n-01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能熟練整數乘、除的直式計算。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C-T-3, C-T-4, C-C-3, C-C-5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【人權教育】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1-3-4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瞭解世界上不同的群體、文化和國家，能尊重欣賞其差異。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【一、乘法和除法】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【活動一】三、四位數乘以三位數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教師口述情境布題，複習乘法直式的記錄方式和過程，學生透過觀察和討論，察覺並解決三、四位數乘以三位數的問題。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教師重新口述情境布題，透過觀察和討論，以乘法直式記錄解決生活情境中的問題。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【活動二】末幾位為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的整數乘法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教師口述情境布題，學生透過觀察和討論，察覺並解決末幾位為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的整數乘法問題。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【活動三】四位數除以二位數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教師口述情境布題，配合定位板說明和複習除法直式的記錄方式和過程，學生透過觀察和討論，察覺並解決四位數除以二位數的問題。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教師重新口述情境布題，並複習驗算方法，學生透過觀察和討論，解決四位數除以二位數的驗算問題。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活動一：多位數乘法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用直式處理多位數的乘法的計算問題。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用直式處理多位數的乘法的應用問題。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康軒版教科書第一單元「乘法和除法」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2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5-n-01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能熟練整數乘、除的直式計算。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C-T-3, C-T-4, C-C-3, C-C-5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【一、乘法和除法】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【活動四】三、四位數除以三位數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教師口述情境布題，配合定位板說明和解決三位數除以三位數的問題。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教師口述情境布題，配合定位板說明和解決四位數除以三位數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(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商為一位數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)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教師口述情境布題，配合定位板說明和解決四位數除以三位數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(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商為二位數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)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【活動五】末幾位為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的整數除法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教師口述情境布題，學生透過觀察和討論，察覺並解決末幾位為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的整數除法問題。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教師重新布題，學生透過布題進行驗算，了解當末位為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的除法計算要注意餘數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的個數。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活動二：多位數除法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用直式處理多位數的除法的計算問題。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用直式處理多位數的除法的應用問題。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康軒版教科書第一單元「乘法和除法」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3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4B6FBD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5-n-04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能理解因數、倍數。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5-n-05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能認識兩數的公因數、公倍數、最大公因數與最小公倍數。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C-S-2, C-S-5, C-C-1, C-C-4, C-C-5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【二、因數與倍數】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【活動一】整除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教師以排列玩具兵布題，用是否可以剛好分完判別是否整除。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教師宣告：算式中，被除數、除數、商都是整數，餘數是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，就叫作整除。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【活動二】因數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教師以小朋友分組布題，學生進行解題，並在整除的要件下，認識因數。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教師宣告：像這樣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可以被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整除，我們就說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都是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教師透過小白積木的排列，讓學生從矩陣排列的情境圖中，經驗乘法交換律，並從乘法算式中找出因數。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教師把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的因數由小到大排列出來，引導學生從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中觀察因數的規律。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從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的因數中，讓學生發現整數的因數中，最小的是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，最大的是它自己，並了解找到一個因數時同時也找到另一個因數。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6.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教師以分鉛筆布題，解決因數的應用問題。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【活動三】公因數和最大公因數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學生透過排積木操作，找出可以剛好排成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12(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或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18)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公分長的紙條的整公分積木，並察覺這些積木的長度即是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12(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或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18)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同時是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的因數，我們說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的公因數。公因數中最大的數稱為最大公因數，例如：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的最大公因數。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純數字布題，找出兩數的所有公因數及最大公因數。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教師以課本情境布題，解決公因數的應用問題。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活動一：因數</w:t>
            </w:r>
          </w:p>
          <w:p w:rsidR="00EF45F9" w:rsidRDefault="00EF45F9" w:rsidP="0064606C">
            <w:pPr>
              <w:numPr>
                <w:ilvl w:val="0"/>
                <w:numId w:val="5"/>
              </w:numPr>
              <w:snapToGrid w:val="0"/>
              <w:spacing w:line="240" w:lineRule="exact"/>
              <w:ind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透過觀察和記錄，察覺找出因數的方法，並處理相關的問題。</w:t>
            </w:r>
          </w:p>
          <w:p w:rsidR="0064606C" w:rsidRPr="008F5A5C" w:rsidRDefault="0064606C" w:rsidP="0064606C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C00000"/>
                <w:sz w:val="20"/>
              </w:rPr>
            </w:pPr>
            <w:r w:rsidRPr="008F5A5C">
              <w:rPr>
                <w:rFonts w:ascii="新細明體" w:eastAsia="標楷體" w:hAnsi="新細明體" w:hint="eastAsia"/>
                <w:color w:val="C00000"/>
                <w:sz w:val="20"/>
              </w:rPr>
              <w:t>活動二：因數心臟病</w:t>
            </w:r>
          </w:p>
          <w:p w:rsidR="0064606C" w:rsidRPr="00710AD5" w:rsidRDefault="0064606C" w:rsidP="0064606C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8F5A5C">
              <w:rPr>
                <w:rFonts w:ascii="新細明體" w:eastAsia="標楷體" w:hAnsi="新細明體" w:hint="eastAsia"/>
                <w:color w:val="C00000"/>
                <w:sz w:val="20"/>
              </w:rPr>
              <w:t>1.</w:t>
            </w:r>
            <w:r w:rsidRPr="008F5A5C">
              <w:rPr>
                <w:rFonts w:ascii="新細明體" w:eastAsia="標楷體" w:hAnsi="新細明體" w:hint="eastAsia"/>
                <w:color w:val="C00000"/>
                <w:sz w:val="20"/>
              </w:rPr>
              <w:t>透過撲克牌心臟病的遊戲，練習因數的概念</w:t>
            </w:r>
            <w:r w:rsidRPr="008F5A5C">
              <w:rPr>
                <w:rFonts w:ascii="標楷體" w:eastAsia="標楷體" w:hAnsi="標楷體" w:hint="eastAsia"/>
                <w:color w:val="C00000"/>
                <w:sz w:val="20"/>
              </w:rPr>
              <w:t>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康軒版教科書第二單元「因數與倍數」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4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5-n-04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能理解因數、倍數。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5-n-05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能認識兩數的公因數、公倍數、最大公因數與最小公倍數。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C-S-2, C-S-5, C-C-1, C-C-4, C-C-5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【二、因數與倍數】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【活動四】倍數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教師以課本情境布題，透過幾的幾倍的乘積，認識「倍數」意義，並知道一個數的倍數有無限多個。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教師以百數表布題，找出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8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的倍數，並引導學生發現：是某整數的因數，也是某整數的倍數的數，就是某整數自己。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教師以課本情境布題，解決倍數的應用問題。引導學生察覺乘式中三個數字的因數、倍數關係。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教師宣告：當甲、乙、丙都是整數，且甲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×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乙＝丙時，丙是甲和乙的倍數，甲和乙都是丙的因數。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【活動五】判別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5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的倍數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學生透過觀察表中的數字，發現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的倍數的個位數字都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是「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8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或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」；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5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的倍數的個位數字都是「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5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或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」；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的倍數的個位數字都是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；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的倍數的每一位數的數字和，都能被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整除。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【活動六】公倍數和最小公倍數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學生透過附件操作，找出可以用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公分長的鐵軌附件，排出一樣的長度，並察覺這些鐵軌的長度即是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的公倍數。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36…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同時是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的倍數，我們說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24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、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36…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都是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6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的公倍數。公倍數中最小的數稱為最小公倍數。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教師以純數字布題，找出兩數的公倍數。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學生從解題中察覺：如果丙數是甲、乙兩數的公倍數時，那麼丙數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的倍數也會是甲、乙兩數的公倍數。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【數學步道Ⅰ】撲克牌大戰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教師以玩撲克牌情境引入，讓學生作因數與倍數的應用。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教師可先引導學生討論如何利用因數概念出牌。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學生分組進行活動。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8F5A5C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>
              <w:rPr>
                <w:rFonts w:ascii="新細明體" w:eastAsia="標楷體" w:hAnsi="新細明體" w:hint="eastAsia"/>
                <w:color w:val="FF0000"/>
                <w:sz w:val="20"/>
              </w:rPr>
              <w:t>活動三</w:t>
            </w:r>
            <w:r w:rsidR="00EF45F9" w:rsidRPr="00FC1F89">
              <w:rPr>
                <w:rFonts w:ascii="新細明體" w:eastAsia="標楷體" w:hAnsi="新細明體" w:hint="eastAsia"/>
                <w:color w:val="FF0000"/>
                <w:sz w:val="20"/>
              </w:rPr>
              <w:t>：方格遊戲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教師事先準備一些求公倍數的題目。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教師布題：找出下列各組數的公倍數。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學生在九宮格中，將找出來的公倍數塗上顏色。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康軒版教科書第二單元「因數與倍數」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5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5-n-06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能用約分、擴分處理等值分數的換算。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5-n-07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能用通分做簡單異分母分數的比較與加減。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能將分數、小數標記在數線上。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C-R-3, C-S-4, C-S-5, C-C-2, C-C-5, C-C-7, C-C-8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【人權教育】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1-3-4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瞭解世界上不同的群體、文化和國家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，能尊重欣賞其差異。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【三、擴分、約分和通分】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【活動一】擴分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教師以課本情境布題，並指導學生透過圖示理解擴分的意義。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教師宣告：像上面這樣，把一個分數的分子和分母同乘以一個比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大的整數，得到一個和原來分數相等的分數，這種方法叫作擴分。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【活動二】約分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教師以課本情境布題，學生拿出附件的長條紙操作，進行約分的教學。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教師宣告：像這樣把分數的分子和分母同除以一個比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大的公因數，得到和原來分數等值的分數，這種方法叫作約分。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教師重新布題，師生共同討論怎麼找出可以同時整除分子和分母的數，教師歸納：這些能把分子和分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母同時整除的數，都是分子和分母的公因數。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【活動三】通分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教師以課本情境布題，學生進行解題，透過重新切割的活動，認識通分的意義。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活動一：報數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教師事先準備一些分數的題目。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教師布題，請學生說出某分數的等值分數。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學生按照座位順序，提供答案。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康軒版教科書第三單元「擴分、約分和通分」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6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5-n-06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能用約分、擴分處理等值分數的換算。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5-n-07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能用通分做簡單異分母分數的比較與加減。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能將分數、小數標記在數線上。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C-R-3, C-S-4, C-S-5, C-C-2, C-C-5, C-C-7, C-C-8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【人權教育】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1-3-4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瞭解世界上不同的群體、文化和國家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，能尊重欣賞其差異。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【三、擴分、約分和通分】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【活動四】分數的大小比較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教師以課本情境布題，並指導學生利用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種方法比較簡單異分母分數的大小。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教師重新布題，學生知道通分的意義，進而能比較兩異分母分數的大小。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【活動五】分數數線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教師介紹說明分數數線，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學生認識和報讀分數數線。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教師布題，學生討論後在方格紙上繪製分數數線並發表。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教師布題，學生利用直尺在沒有方格紙下，繪製分數數線。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活動二：找一找，比比看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教師設定一個分數的範圍，讓學生應用約分或擴分的方式，找出指定分母的分數。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問話範例：比分數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A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大，比分數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B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小，分母是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40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的分數有哪些？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康軒版教科書第三單元「擴分、約分和通分」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7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5-s-01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能透過操作，理解三角形三內角和為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度。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5-s-02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能透過操作，理解三角形任意兩邊和大於第三邊。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能認識圓心角，並認識扇形。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C-S-3, C-S-4, C-C-1, C-C-5, C-C-8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【四、多邊形與扇形】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【活動一】三角形的邊長關係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教師口述布題，學生拿出附件操作，並把操作的結果記錄在課本上。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學生透過操作後的結果記錄，發表說明自己觀察後的發現，並歸納，三角形中任意兩邊邊長的和大於第三邊。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教師宣告：三角形中，任意兩邊長的和大於第三邊。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學生運用三角型任意兩邊長的何大於第三邊之概念來解題。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【活動二】多邊形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教師以課本情境布題，學生觀察圖形的邊數、角數與頂點數，並回答。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教師說明多邊形的定義。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學生透過測量邊長與角度，發表自己觀察圖形後的發現。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：一個多邊形如果每條邊都一樣長，每個角都一樣大，就叫作正多邊形。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教師以課本情境重新布題，讓學生從測量中發現，每條邊都一樣長的多邊形，每個角不一定都一樣大；每個角都一樣大的多邊形，它的邊長也不一定都一樣長。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活動一：三角形的邊長關係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學生透過操作後的結果記錄，歸納出三角形中任意兩邊邊長的和大於第三邊。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活動二：鋪鋪看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教師請學生事先製作多個相同的正三角形。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請學生拿出事前準備的正三角形當作地磚，進行鋪設。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分組進行活動，看哪一組設計出的圖案最多。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＜說明＞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因為正三角形的每個角都是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60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度，所以只要邊長契合，就可以鋪設出各式圖形。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也可以用大小不同的正方形進行遊戲。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康軒版教科書第四單元「多邊形與扇形」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實際測量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8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5-s-01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能透過操作，理解三角形三內角和為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度。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5-s-02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能透過操作，理解三角形任意兩邊和大於第三邊。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能認識圓心角，並認識扇形。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C-S-3, C-S-4, C-C-1, C-C-5, C-C-8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【四、多邊形與扇形】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【活動三】三角形和四邊形的內角和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教師指導學生測量兩種三角板上的三個角分別為幾度，並計算三個角的和分別是幾度，學生透過操作知道三角板的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個角和為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教師指導學生剪一個任意三角形，並在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個角上用色筆做上角的記號，學生互相觀察操作的結果，並發現任意三角形的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3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個角皆可拼成一個平角。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教師以課本情境布題，學生運用三角形內角和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180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度求算未知角度。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【活動四】認識扇形及圓心角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教師口述布題，學生拿出摺扇進行活動。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學生發表扇形和圓形的關係：扇形的頂點是圓心、扇形的直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線邊是圓的半徑。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教師口述布題並宣告：兩條半徑和一段圓弧所圍成的圖形，叫作扇形。圓心是這個扇形的頂點。扇形的兩條直線邊所夾的角，叫作圓心角。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學生判斷辨認哪些圖形的鋪色部分是扇形，並說明理由。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教師指導學生利用摺紙或圓規做出指定的扇形，並計算圓心角的角度。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6.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教師指導學生利用圓心角的角度，計算此圓心角的扇形是幾分之幾圓。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活動三：三角形的內角和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指導學生發現三角形的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個角能合成一個平角。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應用三角形的內角和為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180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度，處理內角和的延伸加廣應用問題。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活動四：扇形與圓心角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透過觀察和記錄，處理扇形圓心角的問題。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康軒版教科書第四單元「多邊形與扇形」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實際操作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9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4B6FBD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5-n-07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能用通分做簡單異分母分數的比較與加減。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C-R-3, C-S-4, C-S-5, C-C-2, C-C-5, C-C-7, C-C-8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【五、異分母分數的加減】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【活動一】異分母分數的加法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教師口述課本情境布題，透過觀察和討論，利用通分方式，察覺並處理異分母分數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(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分母互為倍數關係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)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的加法問題。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教師重新口述課本情境布題，透過觀察和討論，利用通分方式，察覺並處理異分母分數的加法解題方式。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活動一：分數的加法計算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透過觀察和記錄，處理分數的加法的計算問題。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康軒版教科書第五單元「異分母分數的加減」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10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5-n-07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能用通分做簡單異分母分數的比較與加減。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C-R-3, C-S-4, C-S-5, C-C-2, C-C-5, C-C-7, C-C-8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【五、異分母分數的加減】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【活動二】異分母分數的減法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教師口述課本情境布題，透過觀察和討論，利用通分方式，察覺並處理異分母分數的減法問題。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教師口述課本情境布題，透過觀察和討論，利用通分方式，察覺並處理被減數不夠減，需要借位的異分母分數的減法問題。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【活動三】分數的應用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教師口述布題，學生利用整數相除用分數表示後，再進行通分，計算藍繩比紅繩長幾公尺。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教師以課本情境布題，學生利用通分，找出能和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1/12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加起來和為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的兩個分數。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活動二：分數的減法計算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透過觀察和記錄，處理分數的減法的計算問題。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活動三：分數的加減法應用</w:t>
            </w:r>
          </w:p>
          <w:p w:rsidR="00EF45F9" w:rsidRDefault="00EF45F9" w:rsidP="00E5625D">
            <w:pPr>
              <w:numPr>
                <w:ilvl w:val="0"/>
                <w:numId w:val="4"/>
              </w:numPr>
              <w:snapToGrid w:val="0"/>
              <w:spacing w:line="240" w:lineRule="exact"/>
              <w:ind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透過觀察和記錄，處理分數的應用問題。</w:t>
            </w:r>
          </w:p>
          <w:p w:rsidR="00E5625D" w:rsidRDefault="00E5625D" w:rsidP="00E5625D">
            <w:pPr>
              <w:snapToGrid w:val="0"/>
              <w:spacing w:line="240" w:lineRule="exact"/>
              <w:ind w:left="417" w:right="57"/>
              <w:rPr>
                <w:rFonts w:ascii="新細明體" w:eastAsia="標楷體" w:hAnsi="新細明體"/>
                <w:color w:val="FF0000"/>
                <w:sz w:val="20"/>
              </w:rPr>
            </w:pPr>
          </w:p>
          <w:p w:rsidR="00EF45F9" w:rsidRPr="00E5625D" w:rsidRDefault="00EF45F9" w:rsidP="00E5625D">
            <w:pPr>
              <w:snapToGrid w:val="0"/>
              <w:spacing w:line="360" w:lineRule="exact"/>
              <w:ind w:left="57" w:right="57"/>
              <w:rPr>
                <w:rFonts w:ascii="新細明體" w:eastAsia="標楷體" w:hAnsi="新細明體"/>
                <w:color w:val="000000"/>
                <w:sz w:val="36"/>
                <w:szCs w:val="36"/>
              </w:rPr>
            </w:pPr>
            <w:r w:rsidRPr="00E5625D">
              <w:rPr>
                <w:rFonts w:ascii="新細明體" w:eastAsia="標楷體" w:hAnsi="新細明體" w:hint="eastAsia"/>
                <w:color w:val="008000"/>
                <w:sz w:val="36"/>
                <w:szCs w:val="36"/>
              </w:rPr>
              <w:t>【期中評量週】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康軒版教科書第五單元「異分母分數的加減」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11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5-n-02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能在具體情境中，解決三步驟問題，並能併式計算。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能熟練整數四則混合計算。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5-a-01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能在具體情境中，理解乘法對加法的分配律，並運用於簡化計算。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5-a-02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能在具體情境中，理解先乘再除與先除再乘的結果相同，也理解連除兩數相當於除以此兩數之積。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5-a-03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能熟練運用四則運算的性質，做整數四則混合計算。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C-R-3, C-R-4, C-S-1, C-S-2, C-S-3, C-S-5, C-C-1, C-C-2, C-C-5, C-C-7, C-C-8, C-E-1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【家政教育】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3-3-5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運用消費知能選購合適的物品。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【六、整數四則運算】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【活動一】兩步驟的併式計算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教師以課本情境布題，學生共同討論課本呈現不同算法的異同與合理性，察覺加法具有結合律的事實。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教師宣告：三個數相加時，任兩數先相加，結果都一樣。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教師以課本下方做做看布題，學生進行解題，並察覺減法沒有結合律的事實。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教師以課本情境布題，透過情境列式後，引導學生討論兩個算式的相異處，讓學生理解連減兩數與減去此兩數之和的結果相同。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教師以課本情境布題，並說明：兩數相乘時，兩數交換。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6.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教師重新步題，學生共同討論課本呈現不同算法的異同與合理性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，察覺乘法具有結合律的事實。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7.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教師宣告：三個數連乘時，任兩數先相乘，結果都一樣。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8.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教師以課本下方做做看布題，學生進行解題，並察覺除法沒有結合律的事實。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9.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教師以課本情境布題，透過情境列式後，教師引導學生觀察、討論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(72÷3)÷4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72÷(3×4)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這兩種解題方式的合理性。並宣告：連除兩數與除以此兩數之積的結果相同。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10.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教師以課本情境布題，透過情境列式後，引導學生發現：在乘除混合的算式中，先乘再除與先除再乘的結果相同。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活動一：算式拼圖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學生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人一組，進行遊戲。其中一人出題，先寫一個合理的多步驟算式。例如：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48÷(4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＋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8)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＝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出題者將算式中的數字和運算符號拆開書寫，例如：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、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8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、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(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、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48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、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)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、＋、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÷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，交給另一個人，請他組合成答案是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的算式。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答題者在限定時間內完成算式，即可得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分。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雙方輪流扮演出題者和答題者，遊戲結束時，積分高的一方獲勝。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＜說明＞亦可將全班學生分成兩組進行遊戲，題目由教師事先準備。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康軒版教科書第六單元「整數四則運算」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12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5-n-02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能在具體情境中，解決三步驟問題，並能併式計算。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5-n-03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能熟練整數四則混合計算。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5-a-01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能在具體情境中，理解乘法對加法的分配律，並運用於簡化計算。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5-a-02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能在具體情境中，理解先乘再除與先除再乘的結果相同，也理解連除兩數相當於除以此兩數之積。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5-a-03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能熟練運用四則運算的性質，做整數四則混合計算。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C-R-3, C-R-4, C-S-1, C-S-2, C-S-3, C-S-5, C-C-1, C-C-2, C-C-5, C-C-7, C-C-8, C-E-1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【家政教育】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3-3-5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運用消費知能選購合適的物品。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【六、整數四則運算】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【活動二】三步驟的併式計算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教師以課本情境布題，引導學生利用加法交換律及結合律的性質解決連加的計算問題。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教師以課本情境布題，引導學生討論整數四則混合計算時，可以使用逐次減項求解，也可以使用各種不同的策略解題。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教師提醒學生，在乘除混合的算式中，要先算括號的部分，如果沒有括號，就由左而右一步一步算。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【活動三】分配律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教師以課本情境布題，師生共同討論兩種算法的異同與合理性，察覺加乘運算的分配律。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教師重新布題，師生共同討論兩種算法的異同與合理性，察覺減乘運算的分配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律。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【活動四】簡化計算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教師以課本情境布題，引導學生討論、觀察解決連加或連減的簡化計算問題。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教師重新布題，學生利用分配律簡化整數的四則運算。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教師重新布題，學生解決連除與乘除混合的簡化計算問題。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活動二：整數四則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透過觀察和記錄，處理整數四則的計算問題。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透過觀察和記錄，處理整數四則的應用問題。</w:t>
            </w:r>
          </w:p>
          <w:p w:rsidR="000C7C7C" w:rsidRPr="000C7C7C" w:rsidRDefault="000C7C7C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C00000"/>
                <w:sz w:val="20"/>
              </w:rPr>
            </w:pPr>
            <w:r w:rsidRPr="000C7C7C">
              <w:rPr>
                <w:rFonts w:ascii="新細明體" w:eastAsia="標楷體" w:hAnsi="新細明體" w:hint="eastAsia"/>
                <w:color w:val="C00000"/>
                <w:sz w:val="20"/>
              </w:rPr>
              <w:t>【消費者保護教育】</w:t>
            </w:r>
          </w:p>
          <w:p w:rsidR="00EF45F9" w:rsidRPr="000C7C7C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C00000"/>
                <w:sz w:val="20"/>
              </w:rPr>
            </w:pPr>
            <w:r w:rsidRPr="000C7C7C">
              <w:rPr>
                <w:rFonts w:ascii="新細明體" w:eastAsia="標楷體" w:hAnsi="新細明體" w:hint="eastAsia"/>
                <w:color w:val="C00000"/>
                <w:sz w:val="20"/>
              </w:rPr>
              <w:t>活動三：整數四則混合計算</w:t>
            </w:r>
          </w:p>
          <w:p w:rsidR="00EF45F9" w:rsidRDefault="000C7C7C" w:rsidP="000C7C7C">
            <w:pPr>
              <w:numPr>
                <w:ilvl w:val="0"/>
                <w:numId w:val="7"/>
              </w:numPr>
              <w:snapToGrid w:val="0"/>
              <w:spacing w:line="240" w:lineRule="exact"/>
              <w:ind w:right="57"/>
              <w:rPr>
                <w:rFonts w:ascii="新細明體" w:eastAsia="標楷體" w:hAnsi="新細明體"/>
                <w:color w:val="C00000"/>
                <w:sz w:val="20"/>
              </w:rPr>
            </w:pPr>
            <w:r>
              <w:rPr>
                <w:rFonts w:ascii="新細明體" w:eastAsia="標楷體" w:hAnsi="新細明體" w:hint="eastAsia"/>
                <w:color w:val="C00000"/>
                <w:sz w:val="20"/>
              </w:rPr>
              <w:t>請孩子們帶家中賣場的</w:t>
            </w:r>
            <w:r>
              <w:rPr>
                <w:rFonts w:ascii="新細明體" w:eastAsia="標楷體" w:hAnsi="新細明體" w:hint="eastAsia"/>
                <w:color w:val="C00000"/>
                <w:sz w:val="20"/>
              </w:rPr>
              <w:t>DM</w:t>
            </w:r>
            <w:r>
              <w:rPr>
                <w:rFonts w:ascii="新細明體" w:eastAsia="標楷體" w:hAnsi="新細明體" w:hint="eastAsia"/>
                <w:color w:val="C00000"/>
                <w:sz w:val="20"/>
              </w:rPr>
              <w:t>到學校，利用</w:t>
            </w:r>
            <w:r>
              <w:rPr>
                <w:rFonts w:ascii="新細明體" w:eastAsia="標楷體" w:hAnsi="新細明體" w:hint="eastAsia"/>
                <w:color w:val="C00000"/>
                <w:sz w:val="20"/>
              </w:rPr>
              <w:t>DM</w:t>
            </w:r>
            <w:r>
              <w:rPr>
                <w:rFonts w:ascii="新細明體" w:eastAsia="標楷體" w:hAnsi="新細明體" w:hint="eastAsia"/>
                <w:color w:val="C00000"/>
                <w:sz w:val="20"/>
              </w:rPr>
              <w:t>中的價錢進行整數的四則混合計算</w:t>
            </w:r>
            <w:r w:rsidR="00EF45F9" w:rsidRPr="000C7C7C">
              <w:rPr>
                <w:rFonts w:ascii="新細明體" w:eastAsia="標楷體" w:hAnsi="新細明體"/>
                <w:color w:val="C00000"/>
                <w:sz w:val="20"/>
              </w:rPr>
              <w:t>。</w:t>
            </w:r>
          </w:p>
          <w:p w:rsidR="000C7C7C" w:rsidRPr="000C7C7C" w:rsidRDefault="002C4139" w:rsidP="000C7C7C">
            <w:pPr>
              <w:numPr>
                <w:ilvl w:val="0"/>
                <w:numId w:val="7"/>
              </w:numPr>
              <w:snapToGrid w:val="0"/>
              <w:spacing w:line="240" w:lineRule="exact"/>
              <w:ind w:right="57"/>
              <w:rPr>
                <w:rFonts w:ascii="新細明體" w:eastAsia="標楷體" w:hAnsi="新細明體"/>
                <w:color w:val="C00000"/>
                <w:sz w:val="20"/>
              </w:rPr>
            </w:pPr>
            <w:r>
              <w:rPr>
                <w:rFonts w:ascii="新細明體" w:eastAsia="標楷體" w:hAnsi="新細明體" w:hint="eastAsia"/>
                <w:color w:val="C00000"/>
                <w:sz w:val="20"/>
              </w:rPr>
              <w:t>藉由此活動讓學生發展正確的購物及比價的觀念</w:t>
            </w:r>
            <w:r w:rsidRPr="000C7C7C">
              <w:rPr>
                <w:rFonts w:ascii="新細明體" w:eastAsia="標楷體" w:hAnsi="新細明體"/>
                <w:color w:val="C00000"/>
                <w:sz w:val="20"/>
              </w:rPr>
              <w:t>。</w:t>
            </w:r>
          </w:p>
          <w:p w:rsidR="008F401B" w:rsidRPr="000C7C7C" w:rsidRDefault="008F401B" w:rsidP="000C7C7C">
            <w:pPr>
              <w:snapToGrid w:val="0"/>
              <w:spacing w:line="240" w:lineRule="exact"/>
              <w:ind w:right="57"/>
              <w:rPr>
                <w:rFonts w:ascii="新細明體" w:eastAsia="標楷體" w:hAnsi="新細明體"/>
                <w:color w:val="FF0000"/>
                <w:sz w:val="20"/>
              </w:rPr>
            </w:pPr>
          </w:p>
          <w:p w:rsidR="008F401B" w:rsidRPr="00710AD5" w:rsidRDefault="008F401B" w:rsidP="008F401B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康軒版教科書第六單元「整數四則運算」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DC562E" w:rsidRDefault="00DC562E" w:rsidP="00A86856">
            <w:pPr>
              <w:spacing w:line="240" w:lineRule="exact"/>
              <w:ind w:left="57" w:right="57"/>
              <w:rPr>
                <w:rFonts w:ascii="新細明體" w:eastAsia="標楷體" w:hAnsi="新細明體" w:hint="eastAsia"/>
                <w:color w:val="0000FF"/>
                <w:sz w:val="20"/>
              </w:rPr>
            </w:pPr>
            <w:bookmarkStart w:id="0" w:name="_GoBack"/>
            <w:r w:rsidRPr="00DC562E">
              <w:rPr>
                <w:rFonts w:ascii="新細明體" w:eastAsia="標楷體" w:hAnsi="新細明體" w:hint="eastAsia"/>
                <w:color w:val="0000FF"/>
                <w:sz w:val="20"/>
              </w:rPr>
              <w:t>重要教育工作</w:t>
            </w:r>
          </w:p>
          <w:p w:rsidR="00DC562E" w:rsidRPr="00710AD5" w:rsidRDefault="00DC562E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DC562E">
              <w:rPr>
                <w:rFonts w:ascii="新細明體" w:eastAsia="標楷體" w:hAnsi="新細明體" w:hint="eastAsia"/>
                <w:color w:val="0000FF"/>
                <w:sz w:val="20"/>
              </w:rPr>
              <w:t>「消費者保護教育」</w:t>
            </w:r>
            <w:bookmarkEnd w:id="0"/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Pr="00710AD5" w:rsidRDefault="009B1598" w:rsidP="004B6FBD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13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5-n-18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能運用切割重組，理解三角形、平行四邊形與梯形的面積公式。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5-s-05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能運用切割重組，理解三角形、平行四邊形與梯形的面積公式。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C-R-3, C-R-4, C-T-2, C-S-3, C-S-4, C-C-1, C-C-5, C-E-1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【七、面積】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【活動一】平行四邊形的面積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教師口述布題，透過觀察、討論和操作，察覺平行四邊形的底邊和高與長方形的長邊與寬邊的對應，進而形成平行四邊形面積的計算公式。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教師宣告：平行四邊形面積＝底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×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高。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教師口述布題，畫出平行四邊形指定底邊的高，學生操作解題，教師可複習舊經驗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(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畫垂直線段的方法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)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，進行解題活動。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教師口述布題，透過觀察和討論，察覺並說明等底等高的平行四邊形，周長與面積的關係。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教師重新布題，透過觀察和討論，察覺並說明等底不等高的平行四邊形，周長與面積的關係。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【活動二】三角形的面積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教師口述布題，透過觀察、討論和操作三角形拼成平行四邊形的活動，察覺和說明三角形的底邊和高，進而形成計算三角形面積的公式。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教師以課本布題，學生運用三角形面積公式求算三角形面積。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教師口述布題，透過討論和觀察，察覺並畫出三角形指定底邊上的高。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教師口述布題，透過觀察、討論和操作，察覺等底等高的三角形，面積都相等。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教師口述布題，透過觀察和討論等高的三角形，察覺底邊長與面積大小之間的關係。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6.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教師口述布題，透過觀察和討論等底邊長的三角形，察覺高與面積大小之間的關係。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活動一：簡單圖形的面積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透過觀察和記錄，解決簡單圖形的面積計算問題。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康軒版教科書第七單元「面積」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實測操作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Pr="00710AD5" w:rsidRDefault="00EF45F9" w:rsidP="004B6FBD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 w:rsidR="009B1598">
              <w:rPr>
                <w:rFonts w:ascii="新細明體" w:eastAsia="標楷體" w:hAnsi="新細明體" w:hint="eastAsia"/>
                <w:color w:val="000000"/>
                <w:szCs w:val="20"/>
              </w:rPr>
              <w:t>14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5-n-18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能運用切割重組，理解三角形、平行四邊形與梯形的面積公式。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5-s-05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能運用切割重組，理解三角形、平行四邊形與梯形的面積公式。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C-R-3, C-R-4, C-T-2, C-S-3, C-S-4, C-C-1, C-C-5, C-E-1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【七、面積】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【活動三】梯形的面積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教師口述布題，透過觀察、討論和操作梯形拼成平行四邊形的活動，察覺和說明梯形的底邊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(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上底和下底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)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和高，進而形成計算梯形面積的公式。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教師重新口述布題，透過討論和觀察，察覺並解決梯形的面積的問題。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【活動四】複合圖形的面積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教師口述布題，透過討論和觀察，察覺並解決複合圖形的面積的問題。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【數學步道Ⅱ】面積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教師口述情境布題，透過觀察、討論和操作，察覺和梯形面積的邊長變化與三角形面積的關係，並進行面積的解題活動。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教師口述情境布題，透過觀察、討論和操作，察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覺和梯形面積的邊長變化與平行四邊形面積的關係，並進行面積的解題活動。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活動二：面積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透過觀察和記錄，解決複合圖形面積的應用問題。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活動三：面積應用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透過觀察和記錄，解決複合圖形面積的延伸加廣的應用問題。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康軒版教科書第七單元「面積」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15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5-n-15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能解決時間的乘除計算問題。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C-S-2, C-S-3, C-S-4, C-T-1, C-T-2, C-C-1, C-C-2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【八、時間的乘除】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【活動一】時間的乘法問題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教師口述布題，透過觀察和討論，從連續聽同一首歌的情境引入，作分和秒的時間乘法計算。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教師重新口述布題，透過觀察和討論，作時和分、日和時的乘法計算。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【活動二】時間的除法問題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教師口述布題，透過觀察和討論，作分和秒的除法問題計算。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教師重新口述布題，透過觀察和討論，作時和分的除法問題計算。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教師重新口述布題，透過觀察和討論，作日和時的除法問題計算。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教師重新口述布題，透過觀察和討論，作除數為時間量的除法計算。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活動一：時間的乘除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(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一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)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透過觀察和記錄，解決時間的乘除法計算問題。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活動二：時間的乘除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(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二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)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透過觀察和記錄，解決時間的乘除法應用問題。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康軒版教科書第八單元「時間的乘除」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16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5-n-15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能解決時間的乘除計算問題。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C-S-2, C-S-3, C-S-4, C-T-1, C-T-2, C-C-1, C-C-2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3-2-2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學習如何解決問題及做決定。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【八、時間的乘除】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【活動三】時間的應用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教師口述布題，透過觀察和討論，作時間兩步驟應用問題計算。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教師口述布題，透過觀察和討論，作間隔和時間的除法問題計算。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活動三：時間的應用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透過觀察和記錄，解決時間乘法和除法的延伸加廣的應用問題。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康軒版教科書第八單元「時間的乘除」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互相討論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17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5-n-10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能認識多位小數，並做比較與加、減與整數倍的計算，以及解決生活中的問題。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能將分數、小數標記在數線上。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C-R-3, C-T-1, C-T-2, C-S-2, C-S-3, C-S-4, C-C-1, C-C-2, C-C-3, C-C-5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2-3-2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學習在性別互動中，展現自我的特色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【人權教育】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2-3-1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瞭解人身自由權並具有自我保護的知能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【九、小數的加減】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【活動一】認識多位小數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教師以課本情境布題，並複習學習二位小數的舊經驗，來引導學生認識三位小數。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教師介紹三位小數的讀法、位名和位值。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教師口述課本情境布題，學生透過操作積木附件圖卡學習三位小數的化聚。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教師介紹四位小數的記法、讀法、位名、位值和化聚。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教師介紹五位小數的記法、讀法、位名、位值和化聚。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【活動二】小數的生活應用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教師口述課本情境布題，藉由學生學習過的公尺和公里的化聚，引入以小數表示：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公尺＝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0.001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公里。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教師重新布題，學生進行解題活動。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教師提示說明小數點後末位的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可以省略不寫。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教師口述課本情境布題，藉由學生學習過的毫升和公升、公克和公斤、平方公分和平方公尺的化聚，引入以小數表示。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教師重新布題，學生觀察和討論，並回答問題。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【活動三】小數的大小比較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教師以課本情境布題，學生討論並發表比較小數大小的方法及理由。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【活動一】小數的生活應用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學生應用小數做「公尺和公里」、「毫升和公升」、「公克和公斤」、「平方公分和平方公尺」化聚，並處理小數的生活應用延伸加廣應用問題。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康軒版教科書第九單元「小數的加減」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18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5-n-10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能認識多位小數，並做比較與加、減與整數倍的計算，以及解決生活中的問題。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5-n-13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能將分數、小數標記在數線上。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C-R-3, C-T-1, C-T-2, C-S-2, C-S-3, C-S-4, C-C-1, C-C-2, C-C-3, C-C-5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2-3-2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學習在性別互動中，展現自我的特色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【人權教育】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2-3-1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瞭解人身自由權並具有自我保護的知能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【九、小數的加減】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【活動四】多位小數的加減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教師以課本情境布題，學生進行小數加法的解題活動。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教師提醒學生在做小數加法直式計算時，小數點要對齊，並說明計算的方式和整數加法相同，但計算結果要記得加上小數點。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教師以課本情境布題，學生進行小數減法的解題活動。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教師提醒學生在做小數減法直式計算時，小數點要對齊，並說明計算的方式和整數減法相同，但計算結果要記得加上小數點。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【活動五】小數數線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教師請學生在公分尺上指出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毫米的長度，也就是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0.1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公分，並確定一位小數數線上各刻度所代表的數。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教師引導學生做出一位小數數線，並找出指定小數所對應的刻度。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教師引導學生做出二位小數數線，並找出指定小數所對應的刻度。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【活動二】小數的加減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兩人一組進行遊戲。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每人各出一個四位以內的小數。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兩人猜拳，贏的將此二數相加，輸的將此二數相減。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用電算器驗算。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5.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算對的得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分，積分最高積分最高的人獲勝。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＜說明＞教師可限定每題的計算時間，增加難度。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康軒版教科書第九單元「小數的加減」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19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5-s-06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能認識球、直圓柱、直圓錐、直角柱與正角錐。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C-R-4, C-T-1, C-S-3, C-S-4, C-C-1, C-C-2, C-E-4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【十、柱體、錐體和球】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【活動一】柱體和錐體的分類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教師口述情境布題，透過觀察、討論和操作，察覺並認識圓錐和圓柱、角柱和角錐。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【活動二】柱體和錐體的命名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教師口述情境布題，透過觀察、討論和操作，認識角柱和角錐的構成要素，並命名。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教師口述情境布題，學生透過觀察、討論和操作，認識圓柱和圓錐的組成要素，並命名。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活動一：看誰快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【規則】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全班分成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～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6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組進行遊戲。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教師事先準備一些基本圖形的卡片，包括圓錐、三角柱、圓柱、三角錐等。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教師隨意抽出一張卡片，學生根據抽出的立體圖形回答它的組成要素，進行搶答。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遊戲結束時，答對次數最多的組別獲勝。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【說明】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活動中，教師可不定時抽問學生的想法，以免部分學生只是記憶公式，而非真正理解。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康軒版教科書第十單元「柱體、錐體和球」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實測操作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分組報告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20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4B6FBD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5-s-06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能認識球、直圓柱、直圓錐、直角柱與正角錐。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C-R-4, C-T-1, C-S-3, C-S-4, C-C-1, C-C-2, C-E-4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【十、柱體、錐體和球】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【活動三】柱體和錐體的透視圖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教師口述情境布題，透過觀察、討論和操作具體物，察覺和認識柱體和錐體的視圖、透視圖。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【活動四】柱體和錐體的展開圖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教師口述情境布題，透過觀察、討論和操作具體物的分解和還原的過程，察覺認識柱體和錐體的展開圖。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教師口述情境布題，透過觀察、討論和操作附件，藉由展開圖還原成形體之過程，解決長方體中相對面的問題。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活動二：連連看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準備些許柱體和錐體的視圖、透視圖及展開圖的圖卡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學生分組上臺把同一名稱形體的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種圖卡放一起，看誰的速度快，秒數快的獲勝。</w:t>
            </w:r>
          </w:p>
          <w:p w:rsidR="00E5625D" w:rsidRDefault="00E5625D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</w:p>
          <w:p w:rsidR="00EF45F9" w:rsidRPr="00710AD5" w:rsidRDefault="00EF45F9" w:rsidP="00E5625D">
            <w:pPr>
              <w:snapToGrid w:val="0"/>
              <w:spacing w:line="36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E5625D">
              <w:rPr>
                <w:rFonts w:ascii="新細明體" w:eastAsia="標楷體" w:hAnsi="新細明體" w:hint="eastAsia"/>
                <w:color w:val="008000"/>
                <w:sz w:val="36"/>
                <w:szCs w:val="36"/>
              </w:rPr>
              <w:t>【期末評量週】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康軒版教科書第十單元「柱體、錐體和球」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實測操作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分組報告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  <w:tr w:rsidR="00EF45F9" w:rsidRPr="00710AD5" w:rsidTr="00A86856">
        <w:trPr>
          <w:cantSplit/>
          <w:trHeight w:val="5615"/>
          <w:jc w:val="center"/>
        </w:trPr>
        <w:tc>
          <w:tcPr>
            <w:tcW w:w="1489" w:type="dxa"/>
            <w:vAlign w:val="center"/>
          </w:tcPr>
          <w:p w:rsidR="00EF45F9" w:rsidRDefault="009B1598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Cs w:val="20"/>
              </w:rPr>
              <w:lastRenderedPageBreak/>
              <w:t>第</w:t>
            </w:r>
            <w:r>
              <w:rPr>
                <w:rFonts w:ascii="新細明體" w:eastAsia="標楷體" w:hAnsi="新細明體" w:hint="eastAsia"/>
                <w:color w:val="000000"/>
                <w:szCs w:val="20"/>
              </w:rPr>
              <w:t>21</w:t>
            </w:r>
            <w:r w:rsidR="00EF45F9">
              <w:rPr>
                <w:rFonts w:ascii="新細明體" w:eastAsia="標楷體" w:hAnsi="新細明體" w:hint="eastAsia"/>
                <w:color w:val="000000"/>
                <w:szCs w:val="20"/>
              </w:rPr>
              <w:t>週</w:t>
            </w:r>
          </w:p>
          <w:p w:rsidR="00EF45F9" w:rsidRPr="00710AD5" w:rsidRDefault="00EF45F9" w:rsidP="00A86856">
            <w:pPr>
              <w:jc w:val="center"/>
              <w:rPr>
                <w:rFonts w:ascii="新細明體" w:eastAsia="標楷體" w:hAnsi="新細明體"/>
                <w:color w:val="000000"/>
                <w:szCs w:val="20"/>
              </w:rPr>
            </w:pPr>
          </w:p>
        </w:tc>
        <w:tc>
          <w:tcPr>
            <w:tcW w:w="4030" w:type="dxa"/>
          </w:tcPr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 xml:space="preserve">5-s-06 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能認識球、直圓柱、直圓錐、直角柱與正角錐。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連結：</w:t>
            </w:r>
          </w:p>
          <w:p w:rsidR="00EF45F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C-R-1, C-R-2, C-R-4, C-T-1, C-S-3, C-S-4, C-C-1, C-C-2, C-E-4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【性別平等教育】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2-3-4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尊重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不同性別者在溝通過程中有平等表達的權利。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【生涯發展教育】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Chars="24" w:left="658" w:right="57" w:hangingChars="300" w:hanging="600"/>
              <w:rPr>
                <w:rFonts w:ascii="新細明體" w:eastAsia="標楷體" w:hAnsi="新細明體"/>
                <w:color w:val="0000FF"/>
                <w:sz w:val="20"/>
              </w:rPr>
            </w:pPr>
            <w:r w:rsidRPr="00FC1F89">
              <w:rPr>
                <w:rFonts w:ascii="新細明體" w:eastAsia="標楷體" w:hAnsi="新細明體"/>
                <w:color w:val="0000FF"/>
                <w:sz w:val="20"/>
              </w:rPr>
              <w:t xml:space="preserve">2-2-1 </w:t>
            </w:r>
            <w:r w:rsidRPr="00FC1F89">
              <w:rPr>
                <w:rFonts w:ascii="新細明體" w:eastAsia="標楷體" w:hAnsi="新細明體"/>
                <w:color w:val="0000FF"/>
                <w:sz w:val="20"/>
              </w:rPr>
              <w:t>培養</w:t>
            </w:r>
            <w:r w:rsidRPr="00FC1F89">
              <w:rPr>
                <w:rFonts w:ascii="新細明體" w:eastAsia="標楷體" w:hAnsi="新細明體" w:hint="eastAsia"/>
                <w:color w:val="0000FF"/>
                <w:sz w:val="20"/>
              </w:rPr>
              <w:t>良好的人際互動能力。</w:t>
            </w:r>
          </w:p>
        </w:tc>
        <w:tc>
          <w:tcPr>
            <w:tcW w:w="4438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【十、柱體、錐體和球】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【活動五】角柱和角錐的構成要素及關係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教師口述情境布題，學生透過觀察、討論和操作，察覺並比較各種角柱的構成要素間的異同。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教師口述情境布題，透過觀察、討論和操作，察覺並比較各種角錐的構成要素間的異同。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【活動六】球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教師以課本情境布題，引導學生認識球。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教師口述布題，讓學生觀察柳丁切開後的面是什麼形狀。和學生共同討論應該怎麼切，切開的圓面積會最大。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教師揭示球體的剖面，引導學生認識球的各部位名稱。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教師以課本情境布題，學生實際旋轉圓形紙卡，觀察旋轉時所產生的</w:t>
            </w:r>
            <w:r>
              <w:rPr>
                <w:rFonts w:ascii="新細明體" w:eastAsia="標楷體" w:hAnsi="新細明體" w:hint="eastAsia"/>
                <w:color w:val="000000"/>
                <w:sz w:val="20"/>
              </w:rPr>
              <w:t>形體，知道圓形的面旋轉時看起來像球體。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教師以動動腦部題，透過觀察討論，解決球直徑的應用問題。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【數學步道Ⅲ】錐柱爭奪戰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教師利用已組成的錐柱體模型說明遊戲規則並分組。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教師可先引導學生複習錐、柱體的組成要素。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學生分組進行活動。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補救教學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活動三：快問快答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 w:hint="eastAsia"/>
                <w:color w:val="FF0000"/>
                <w:sz w:val="20"/>
              </w:rPr>
              <w:t>【規則】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1.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全班分成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 xml:space="preserve">4 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～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 xml:space="preserve">6 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組進行遊戲。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2.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各組隨機拿出附件中的立體形體，詢問形體的構成要素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(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頂點、邊、面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)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。</w:t>
            </w:r>
          </w:p>
          <w:p w:rsidR="00EF45F9" w:rsidRPr="00FC1F8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3.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其他組同學搶答。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FF0000"/>
                <w:sz w:val="20"/>
              </w:rPr>
            </w:pP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4.</w:t>
            </w:r>
            <w:r w:rsidRPr="00FC1F89">
              <w:rPr>
                <w:rFonts w:ascii="新細明體" w:eastAsia="標楷體" w:hAnsi="新細明體"/>
                <w:color w:val="FF0000"/>
                <w:sz w:val="20"/>
              </w:rPr>
              <w:t>遊戲結束時，猜對次數最多的組別獲勝。</w:t>
            </w:r>
          </w:p>
          <w:p w:rsidR="00EF45F9" w:rsidRPr="00710AD5" w:rsidRDefault="00EF45F9" w:rsidP="009B1598">
            <w:pPr>
              <w:snapToGrid w:val="0"/>
              <w:spacing w:line="36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 w:rsidRPr="009B1598">
              <w:rPr>
                <w:rFonts w:ascii="新細明體" w:eastAsia="標楷體" w:hAnsi="新細明體" w:hint="eastAsia"/>
                <w:color w:val="008000"/>
                <w:sz w:val="36"/>
                <w:szCs w:val="36"/>
              </w:rPr>
              <w:t>【休業式】</w:t>
            </w:r>
          </w:p>
        </w:tc>
        <w:tc>
          <w:tcPr>
            <w:tcW w:w="685" w:type="dxa"/>
            <w:vAlign w:val="center"/>
          </w:tcPr>
          <w:p w:rsidR="00EF45F9" w:rsidRPr="00710AD5" w:rsidRDefault="00EF45F9" w:rsidP="00A86856">
            <w:pPr>
              <w:spacing w:line="240" w:lineRule="exact"/>
              <w:ind w:left="57" w:right="57"/>
              <w:jc w:val="center"/>
              <w:rPr>
                <w:rFonts w:ascii="新細明體" w:eastAsia="標楷體" w:hAnsi="新細明體"/>
                <w:sz w:val="20"/>
              </w:rPr>
            </w:pPr>
            <w:r>
              <w:rPr>
                <w:rFonts w:ascii="新細明體" w:eastAsia="標楷體" w:hAnsi="新細明體"/>
                <w:sz w:val="20"/>
              </w:rPr>
              <w:t>4</w:t>
            </w:r>
          </w:p>
        </w:tc>
        <w:tc>
          <w:tcPr>
            <w:tcW w:w="2015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康軒版教科書第十單元「柱體、錐體和球」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</w:rPr>
              <w:t>康軒版媒體︰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電子教科書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教學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e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點通</w:t>
            </w:r>
          </w:p>
        </w:tc>
        <w:tc>
          <w:tcPr>
            <w:tcW w:w="1722" w:type="dxa"/>
          </w:tcPr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1.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紙筆測驗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2.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實測操作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3.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口頭回答</w:t>
            </w:r>
          </w:p>
          <w:p w:rsidR="00EF45F9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4.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分組報告</w:t>
            </w:r>
          </w:p>
          <w:p w:rsidR="00EF45F9" w:rsidRPr="00710AD5" w:rsidRDefault="00EF45F9" w:rsidP="00A86856">
            <w:pPr>
              <w:snapToGrid w:val="0"/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  <w:r>
              <w:rPr>
                <w:rFonts w:ascii="新細明體" w:eastAsia="標楷體" w:hAnsi="新細明體"/>
                <w:color w:val="000000"/>
                <w:sz w:val="20"/>
              </w:rPr>
              <w:t>5.</w:t>
            </w:r>
            <w:r>
              <w:rPr>
                <w:rFonts w:ascii="新細明體" w:eastAsia="標楷體" w:hAnsi="新細明體"/>
                <w:color w:val="000000"/>
                <w:sz w:val="20"/>
              </w:rPr>
              <w:t>作業習寫</w:t>
            </w:r>
          </w:p>
        </w:tc>
        <w:tc>
          <w:tcPr>
            <w:tcW w:w="853" w:type="dxa"/>
          </w:tcPr>
          <w:p w:rsidR="00EF45F9" w:rsidRPr="00710AD5" w:rsidRDefault="00EF45F9" w:rsidP="00A86856">
            <w:pPr>
              <w:spacing w:line="240" w:lineRule="exact"/>
              <w:ind w:left="57" w:right="57"/>
              <w:rPr>
                <w:rFonts w:ascii="新細明體" w:eastAsia="標楷體" w:hAnsi="新細明體"/>
                <w:color w:val="000000"/>
                <w:sz w:val="20"/>
              </w:rPr>
            </w:pPr>
          </w:p>
        </w:tc>
      </w:tr>
    </w:tbl>
    <w:p w:rsidR="00CE78C8" w:rsidRPr="00D10D4F" w:rsidRDefault="00CE78C8" w:rsidP="00D10D4F"/>
    <w:sectPr w:rsidR="00CE78C8" w:rsidRPr="00D10D4F" w:rsidSect="00DF1423">
      <w:pgSz w:w="16838" w:h="11906" w:orient="landscape" w:code="9"/>
      <w:pgMar w:top="851" w:right="680" w:bottom="851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6D7" w:rsidRDefault="005016D7" w:rsidP="00DF7B6C">
      <w:r>
        <w:separator/>
      </w:r>
    </w:p>
  </w:endnote>
  <w:endnote w:type="continuationSeparator" w:id="0">
    <w:p w:rsidR="005016D7" w:rsidRDefault="005016D7" w:rsidP="00DF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微軟正黑體 Light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6D7" w:rsidRDefault="005016D7" w:rsidP="00DF7B6C">
      <w:r>
        <w:separator/>
      </w:r>
    </w:p>
  </w:footnote>
  <w:footnote w:type="continuationSeparator" w:id="0">
    <w:p w:rsidR="005016D7" w:rsidRDefault="005016D7" w:rsidP="00DF7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73AC"/>
    <w:multiLevelType w:val="multilevel"/>
    <w:tmpl w:val="E014F39E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1386337D"/>
    <w:multiLevelType w:val="hybridMultilevel"/>
    <w:tmpl w:val="F1480A78"/>
    <w:lvl w:ilvl="0" w:tplc="3BD6FA4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2">
    <w:nsid w:val="3B240813"/>
    <w:multiLevelType w:val="hybridMultilevel"/>
    <w:tmpl w:val="E8E2D3C4"/>
    <w:lvl w:ilvl="0" w:tplc="EF02D77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3">
    <w:nsid w:val="4BB347FA"/>
    <w:multiLevelType w:val="hybridMultilevel"/>
    <w:tmpl w:val="7DF20CAC"/>
    <w:lvl w:ilvl="0" w:tplc="F858EE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4">
    <w:nsid w:val="549819E6"/>
    <w:multiLevelType w:val="hybridMultilevel"/>
    <w:tmpl w:val="5F84B12C"/>
    <w:lvl w:ilvl="0" w:tplc="D5302A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79C3836"/>
    <w:multiLevelType w:val="hybridMultilevel"/>
    <w:tmpl w:val="0A7226EC"/>
    <w:lvl w:ilvl="0" w:tplc="865A95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72271966"/>
    <w:multiLevelType w:val="hybridMultilevel"/>
    <w:tmpl w:val="747066B0"/>
    <w:lvl w:ilvl="0" w:tplc="98AA54EC">
      <w:start w:val="1"/>
      <w:numFmt w:val="taiwaneseCountingThousand"/>
      <w:lvlText w:val="%1、"/>
      <w:lvlJc w:val="left"/>
      <w:pPr>
        <w:tabs>
          <w:tab w:val="num" w:pos="617"/>
        </w:tabs>
        <w:ind w:left="6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7"/>
        </w:tabs>
        <w:ind w:left="109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7"/>
        </w:tabs>
        <w:ind w:left="157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7"/>
        </w:tabs>
        <w:ind w:left="205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7"/>
        </w:tabs>
        <w:ind w:left="253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7"/>
        </w:tabs>
        <w:ind w:left="301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7"/>
        </w:tabs>
        <w:ind w:left="349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7"/>
        </w:tabs>
        <w:ind w:left="397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7"/>
        </w:tabs>
        <w:ind w:left="4457" w:hanging="4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09"/>
    <w:rsid w:val="00023306"/>
    <w:rsid w:val="00032ABA"/>
    <w:rsid w:val="00042451"/>
    <w:rsid w:val="0004373F"/>
    <w:rsid w:val="00087194"/>
    <w:rsid w:val="00095E6F"/>
    <w:rsid w:val="000A74FE"/>
    <w:rsid w:val="000B26DB"/>
    <w:rsid w:val="000C7C7C"/>
    <w:rsid w:val="000E1F33"/>
    <w:rsid w:val="0010117E"/>
    <w:rsid w:val="0011417B"/>
    <w:rsid w:val="0014464D"/>
    <w:rsid w:val="00151D1E"/>
    <w:rsid w:val="00163D27"/>
    <w:rsid w:val="001642DE"/>
    <w:rsid w:val="00174253"/>
    <w:rsid w:val="00180C78"/>
    <w:rsid w:val="00184700"/>
    <w:rsid w:val="002011D7"/>
    <w:rsid w:val="00213C68"/>
    <w:rsid w:val="002147A7"/>
    <w:rsid w:val="00241E5C"/>
    <w:rsid w:val="00243CEC"/>
    <w:rsid w:val="00251A4C"/>
    <w:rsid w:val="00263FBC"/>
    <w:rsid w:val="0028316E"/>
    <w:rsid w:val="00293B49"/>
    <w:rsid w:val="002A236F"/>
    <w:rsid w:val="002A74FD"/>
    <w:rsid w:val="002C4139"/>
    <w:rsid w:val="002D4BC7"/>
    <w:rsid w:val="002E221E"/>
    <w:rsid w:val="00302F75"/>
    <w:rsid w:val="003037B0"/>
    <w:rsid w:val="00307549"/>
    <w:rsid w:val="00327D7D"/>
    <w:rsid w:val="003314F6"/>
    <w:rsid w:val="0033414B"/>
    <w:rsid w:val="003343F1"/>
    <w:rsid w:val="003404C9"/>
    <w:rsid w:val="0034486A"/>
    <w:rsid w:val="0036089E"/>
    <w:rsid w:val="00360E18"/>
    <w:rsid w:val="00363206"/>
    <w:rsid w:val="003960BB"/>
    <w:rsid w:val="003B5E86"/>
    <w:rsid w:val="003E2D23"/>
    <w:rsid w:val="00404DD0"/>
    <w:rsid w:val="00422DD2"/>
    <w:rsid w:val="0044394C"/>
    <w:rsid w:val="004508AC"/>
    <w:rsid w:val="00467E9C"/>
    <w:rsid w:val="00491406"/>
    <w:rsid w:val="004A0B53"/>
    <w:rsid w:val="004B1B2F"/>
    <w:rsid w:val="004B35AD"/>
    <w:rsid w:val="004B6FBD"/>
    <w:rsid w:val="004D0383"/>
    <w:rsid w:val="004E7508"/>
    <w:rsid w:val="004F3E58"/>
    <w:rsid w:val="005016D7"/>
    <w:rsid w:val="005062D9"/>
    <w:rsid w:val="005132CD"/>
    <w:rsid w:val="0051563D"/>
    <w:rsid w:val="00517039"/>
    <w:rsid w:val="005514CE"/>
    <w:rsid w:val="00555567"/>
    <w:rsid w:val="00575ADD"/>
    <w:rsid w:val="005953A1"/>
    <w:rsid w:val="005A3300"/>
    <w:rsid w:val="005B0D78"/>
    <w:rsid w:val="005D1A09"/>
    <w:rsid w:val="005E293D"/>
    <w:rsid w:val="00607F9E"/>
    <w:rsid w:val="0061680B"/>
    <w:rsid w:val="00624FFD"/>
    <w:rsid w:val="00635913"/>
    <w:rsid w:val="00644478"/>
    <w:rsid w:val="0064606C"/>
    <w:rsid w:val="00682A01"/>
    <w:rsid w:val="00695D17"/>
    <w:rsid w:val="006E2A34"/>
    <w:rsid w:val="007144CB"/>
    <w:rsid w:val="0073469A"/>
    <w:rsid w:val="00736D60"/>
    <w:rsid w:val="00743EE8"/>
    <w:rsid w:val="00746C94"/>
    <w:rsid w:val="00755565"/>
    <w:rsid w:val="007555B8"/>
    <w:rsid w:val="007568D2"/>
    <w:rsid w:val="007630A5"/>
    <w:rsid w:val="0076504F"/>
    <w:rsid w:val="00775F09"/>
    <w:rsid w:val="007967BC"/>
    <w:rsid w:val="007C4C8A"/>
    <w:rsid w:val="008061C7"/>
    <w:rsid w:val="008208C2"/>
    <w:rsid w:val="008224DE"/>
    <w:rsid w:val="0085131A"/>
    <w:rsid w:val="00851DD7"/>
    <w:rsid w:val="00863406"/>
    <w:rsid w:val="00884897"/>
    <w:rsid w:val="00896DD7"/>
    <w:rsid w:val="008A0C2C"/>
    <w:rsid w:val="008B6ED8"/>
    <w:rsid w:val="008C5659"/>
    <w:rsid w:val="008C6EF1"/>
    <w:rsid w:val="008E14D9"/>
    <w:rsid w:val="008F401B"/>
    <w:rsid w:val="008F5A5C"/>
    <w:rsid w:val="008F705E"/>
    <w:rsid w:val="0091447B"/>
    <w:rsid w:val="00925B03"/>
    <w:rsid w:val="00945CD3"/>
    <w:rsid w:val="00946CA1"/>
    <w:rsid w:val="009474ED"/>
    <w:rsid w:val="00952C40"/>
    <w:rsid w:val="009801C6"/>
    <w:rsid w:val="009A2D6C"/>
    <w:rsid w:val="009A6A66"/>
    <w:rsid w:val="009B1598"/>
    <w:rsid w:val="009D1716"/>
    <w:rsid w:val="00A46C2C"/>
    <w:rsid w:val="00A634BE"/>
    <w:rsid w:val="00A75F90"/>
    <w:rsid w:val="00A86856"/>
    <w:rsid w:val="00A95A5A"/>
    <w:rsid w:val="00AB4D5E"/>
    <w:rsid w:val="00AC5510"/>
    <w:rsid w:val="00AD33B1"/>
    <w:rsid w:val="00AE33DF"/>
    <w:rsid w:val="00AE782C"/>
    <w:rsid w:val="00B27A41"/>
    <w:rsid w:val="00B6047A"/>
    <w:rsid w:val="00B619C9"/>
    <w:rsid w:val="00B6553B"/>
    <w:rsid w:val="00B70FEF"/>
    <w:rsid w:val="00B8399E"/>
    <w:rsid w:val="00B90555"/>
    <w:rsid w:val="00BA353D"/>
    <w:rsid w:val="00BC6189"/>
    <w:rsid w:val="00BD1F25"/>
    <w:rsid w:val="00BD382F"/>
    <w:rsid w:val="00BF1CB5"/>
    <w:rsid w:val="00C475FE"/>
    <w:rsid w:val="00C61B70"/>
    <w:rsid w:val="00C76F5C"/>
    <w:rsid w:val="00C87273"/>
    <w:rsid w:val="00CA1ECA"/>
    <w:rsid w:val="00CC766A"/>
    <w:rsid w:val="00CD4C6F"/>
    <w:rsid w:val="00CE7895"/>
    <w:rsid w:val="00CE78C8"/>
    <w:rsid w:val="00D028F7"/>
    <w:rsid w:val="00D10D4F"/>
    <w:rsid w:val="00D6375A"/>
    <w:rsid w:val="00D71015"/>
    <w:rsid w:val="00D80485"/>
    <w:rsid w:val="00DA2E7C"/>
    <w:rsid w:val="00DB2965"/>
    <w:rsid w:val="00DC5363"/>
    <w:rsid w:val="00DC562E"/>
    <w:rsid w:val="00DE02E9"/>
    <w:rsid w:val="00DF1423"/>
    <w:rsid w:val="00DF7B6C"/>
    <w:rsid w:val="00E1648F"/>
    <w:rsid w:val="00E1686B"/>
    <w:rsid w:val="00E238DD"/>
    <w:rsid w:val="00E2619F"/>
    <w:rsid w:val="00E34ED5"/>
    <w:rsid w:val="00E4147B"/>
    <w:rsid w:val="00E53633"/>
    <w:rsid w:val="00E5625D"/>
    <w:rsid w:val="00E57E04"/>
    <w:rsid w:val="00E60F85"/>
    <w:rsid w:val="00E62F41"/>
    <w:rsid w:val="00E77A1D"/>
    <w:rsid w:val="00E84752"/>
    <w:rsid w:val="00E8681E"/>
    <w:rsid w:val="00EF45F9"/>
    <w:rsid w:val="00F06FB0"/>
    <w:rsid w:val="00F46AF8"/>
    <w:rsid w:val="00F5326C"/>
    <w:rsid w:val="00F9489A"/>
    <w:rsid w:val="00FB2CBE"/>
    <w:rsid w:val="00FC093D"/>
    <w:rsid w:val="00FD5422"/>
    <w:rsid w:val="00FE1BD2"/>
    <w:rsid w:val="00FF2F4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一)"/>
    <w:basedOn w:val="a"/>
    <w:pPr>
      <w:spacing w:afterLines="25" w:after="25"/>
    </w:pPr>
    <w:rPr>
      <w:rFonts w:ascii="華康粗黑體" w:eastAsia="華康粗黑體"/>
    </w:rPr>
  </w:style>
  <w:style w:type="paragraph" w:styleId="a4">
    <w:name w:val="Body Text"/>
    <w:basedOn w:val="a"/>
    <w:pPr>
      <w:adjustRightInd w:val="0"/>
      <w:spacing w:line="240" w:lineRule="exact"/>
      <w:jc w:val="both"/>
    </w:pPr>
    <w:rPr>
      <w:rFonts w:ascii="新細明體" w:eastAsia="華康標宋體"/>
      <w:sz w:val="20"/>
    </w:rPr>
  </w:style>
  <w:style w:type="paragraph" w:customStyle="1" w:styleId="-1">
    <w:name w:val="內文-1"/>
    <w:basedOn w:val="a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a5">
    <w:name w:val="分段能力指標"/>
    <w:basedOn w:val="a"/>
    <w:pPr>
      <w:snapToGrid w:val="0"/>
      <w:spacing w:line="280" w:lineRule="exact"/>
      <w:ind w:left="595" w:hanging="567"/>
    </w:pPr>
    <w:rPr>
      <w:rFonts w:ascii="華康標宋體" w:eastAsia="華康標宋體" w:hAnsi="新細明體"/>
      <w:sz w:val="20"/>
    </w:rPr>
  </w:style>
  <w:style w:type="paragraph" w:customStyle="1" w:styleId="1">
    <w:name w:val="1.標題文字"/>
    <w:basedOn w:val="a"/>
    <w:pPr>
      <w:jc w:val="center"/>
    </w:pPr>
    <w:rPr>
      <w:rFonts w:ascii="華康中黑體" w:eastAsia="華康中黑體"/>
      <w:sz w:val="28"/>
      <w:szCs w:val="20"/>
    </w:rPr>
  </w:style>
  <w:style w:type="paragraph" w:styleId="a6">
    <w:name w:val="Plain Text"/>
    <w:basedOn w:val="a"/>
    <w:rPr>
      <w:rFonts w:ascii="細明體" w:eastAsia="細明體" w:hAnsi="Courier New" w:cs="Courier New"/>
    </w:rPr>
  </w:style>
  <w:style w:type="paragraph" w:customStyle="1" w:styleId="10">
    <w:name w:val="(1)建議表標題"/>
    <w:basedOn w:val="a"/>
    <w:pPr>
      <w:spacing w:before="120" w:after="120"/>
      <w:jc w:val="center"/>
    </w:pPr>
    <w:rPr>
      <w:rFonts w:ascii="華康中黑體" w:eastAsia="華康中黑體"/>
      <w:color w:val="000000"/>
      <w:sz w:val="40"/>
      <w:szCs w:val="20"/>
    </w:rPr>
  </w:style>
  <w:style w:type="paragraph" w:customStyle="1" w:styleId="2">
    <w:name w:val="2.表頭文字"/>
    <w:basedOn w:val="a"/>
    <w:pPr>
      <w:jc w:val="center"/>
    </w:pPr>
    <w:rPr>
      <w:rFonts w:eastAsia="華康中圓體"/>
      <w:szCs w:val="20"/>
    </w:rPr>
  </w:style>
  <w:style w:type="paragraph" w:customStyle="1" w:styleId="4123">
    <w:name w:val="4.【教學目標】內文字（1.2.3.）"/>
    <w:basedOn w:val="a6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20">
    <w:name w:val="Body Text 2"/>
    <w:basedOn w:val="a"/>
    <w:rPr>
      <w:rFonts w:ascii="標楷體" w:eastAsia="標楷體" w:hAnsi="標楷體"/>
      <w:color w:val="FF0000"/>
      <w:szCs w:val="20"/>
    </w:rPr>
  </w:style>
  <w:style w:type="paragraph" w:customStyle="1" w:styleId="3">
    <w:name w:val="3.【對應能力指標】內文字"/>
    <w:basedOn w:val="a6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5">
    <w:name w:val="5.【十大能力指標】內文字（一、二、三、）"/>
    <w:basedOn w:val="a"/>
    <w:pPr>
      <w:tabs>
        <w:tab w:val="left" w:pos="329"/>
      </w:tabs>
      <w:spacing w:line="240" w:lineRule="exact"/>
      <w:ind w:left="397" w:right="57" w:hanging="340"/>
      <w:jc w:val="both"/>
    </w:pPr>
    <w:rPr>
      <w:sz w:val="16"/>
      <w:szCs w:val="20"/>
    </w:rPr>
  </w:style>
  <w:style w:type="paragraph" w:styleId="a7">
    <w:name w:val="Block Text"/>
    <w:basedOn w:val="a"/>
    <w:pPr>
      <w:ind w:left="57" w:right="57"/>
      <w:jc w:val="both"/>
    </w:pPr>
    <w:rPr>
      <w:rFonts w:ascii="新細明體" w:hAnsi="新細明體"/>
      <w:sz w:val="16"/>
    </w:rPr>
  </w:style>
  <w:style w:type="paragraph" w:customStyle="1" w:styleId="41230">
    <w:name w:val="4123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50">
    <w:name w:val="5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8">
    <w:name w:val="國中題目"/>
    <w:basedOn w:val="a"/>
    <w:pPr>
      <w:adjustRightInd w:val="0"/>
      <w:snapToGrid w:val="0"/>
    </w:pPr>
    <w:rPr>
      <w:kern w:val="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spacing w:line="200" w:lineRule="atLeast"/>
    </w:pPr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F7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DF7B6C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一)"/>
    <w:basedOn w:val="a"/>
    <w:pPr>
      <w:spacing w:afterLines="25" w:after="25"/>
    </w:pPr>
    <w:rPr>
      <w:rFonts w:ascii="華康粗黑體" w:eastAsia="華康粗黑體"/>
    </w:rPr>
  </w:style>
  <w:style w:type="paragraph" w:styleId="a4">
    <w:name w:val="Body Text"/>
    <w:basedOn w:val="a"/>
    <w:pPr>
      <w:adjustRightInd w:val="0"/>
      <w:spacing w:line="240" w:lineRule="exact"/>
      <w:jc w:val="both"/>
    </w:pPr>
    <w:rPr>
      <w:rFonts w:ascii="新細明體" w:eastAsia="華康標宋體"/>
      <w:sz w:val="20"/>
    </w:rPr>
  </w:style>
  <w:style w:type="paragraph" w:customStyle="1" w:styleId="-1">
    <w:name w:val="內文-1"/>
    <w:basedOn w:val="a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a5">
    <w:name w:val="分段能力指標"/>
    <w:basedOn w:val="a"/>
    <w:pPr>
      <w:snapToGrid w:val="0"/>
      <w:spacing w:line="280" w:lineRule="exact"/>
      <w:ind w:left="595" w:hanging="567"/>
    </w:pPr>
    <w:rPr>
      <w:rFonts w:ascii="華康標宋體" w:eastAsia="華康標宋體" w:hAnsi="新細明體"/>
      <w:sz w:val="20"/>
    </w:rPr>
  </w:style>
  <w:style w:type="paragraph" w:customStyle="1" w:styleId="1">
    <w:name w:val="1.標題文字"/>
    <w:basedOn w:val="a"/>
    <w:pPr>
      <w:jc w:val="center"/>
    </w:pPr>
    <w:rPr>
      <w:rFonts w:ascii="華康中黑體" w:eastAsia="華康中黑體"/>
      <w:sz w:val="28"/>
      <w:szCs w:val="20"/>
    </w:rPr>
  </w:style>
  <w:style w:type="paragraph" w:styleId="a6">
    <w:name w:val="Plain Text"/>
    <w:basedOn w:val="a"/>
    <w:rPr>
      <w:rFonts w:ascii="細明體" w:eastAsia="細明體" w:hAnsi="Courier New" w:cs="Courier New"/>
    </w:rPr>
  </w:style>
  <w:style w:type="paragraph" w:customStyle="1" w:styleId="10">
    <w:name w:val="(1)建議表標題"/>
    <w:basedOn w:val="a"/>
    <w:pPr>
      <w:spacing w:before="120" w:after="120"/>
      <w:jc w:val="center"/>
    </w:pPr>
    <w:rPr>
      <w:rFonts w:ascii="華康中黑體" w:eastAsia="華康中黑體"/>
      <w:color w:val="000000"/>
      <w:sz w:val="40"/>
      <w:szCs w:val="20"/>
    </w:rPr>
  </w:style>
  <w:style w:type="paragraph" w:customStyle="1" w:styleId="2">
    <w:name w:val="2.表頭文字"/>
    <w:basedOn w:val="a"/>
    <w:pPr>
      <w:jc w:val="center"/>
    </w:pPr>
    <w:rPr>
      <w:rFonts w:eastAsia="華康中圓體"/>
      <w:szCs w:val="20"/>
    </w:rPr>
  </w:style>
  <w:style w:type="paragraph" w:customStyle="1" w:styleId="4123">
    <w:name w:val="4.【教學目標】內文字（1.2.3.）"/>
    <w:basedOn w:val="a6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20">
    <w:name w:val="Body Text 2"/>
    <w:basedOn w:val="a"/>
    <w:rPr>
      <w:rFonts w:ascii="標楷體" w:eastAsia="標楷體" w:hAnsi="標楷體"/>
      <w:color w:val="FF0000"/>
      <w:szCs w:val="20"/>
    </w:rPr>
  </w:style>
  <w:style w:type="paragraph" w:customStyle="1" w:styleId="3">
    <w:name w:val="3.【對應能力指標】內文字"/>
    <w:basedOn w:val="a6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5">
    <w:name w:val="5.【十大能力指標】內文字（一、二、三、）"/>
    <w:basedOn w:val="a"/>
    <w:pPr>
      <w:tabs>
        <w:tab w:val="left" w:pos="329"/>
      </w:tabs>
      <w:spacing w:line="240" w:lineRule="exact"/>
      <w:ind w:left="397" w:right="57" w:hanging="340"/>
      <w:jc w:val="both"/>
    </w:pPr>
    <w:rPr>
      <w:sz w:val="16"/>
      <w:szCs w:val="20"/>
    </w:rPr>
  </w:style>
  <w:style w:type="paragraph" w:styleId="a7">
    <w:name w:val="Block Text"/>
    <w:basedOn w:val="a"/>
    <w:pPr>
      <w:ind w:left="57" w:right="57"/>
      <w:jc w:val="both"/>
    </w:pPr>
    <w:rPr>
      <w:rFonts w:ascii="新細明體" w:hAnsi="新細明體"/>
      <w:sz w:val="16"/>
    </w:rPr>
  </w:style>
  <w:style w:type="paragraph" w:customStyle="1" w:styleId="41230">
    <w:name w:val="4123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50">
    <w:name w:val="5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8">
    <w:name w:val="國中題目"/>
    <w:basedOn w:val="a"/>
    <w:pPr>
      <w:adjustRightInd w:val="0"/>
      <w:snapToGrid w:val="0"/>
    </w:pPr>
    <w:rPr>
      <w:kern w:val="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spacing w:line="200" w:lineRule="atLeast"/>
    </w:pPr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F7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DF7B6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2360</Words>
  <Characters>13453</Characters>
  <Application>Microsoft Office Word</Application>
  <DocSecurity>0</DocSecurity>
  <Lines>112</Lines>
  <Paragraphs>31</Paragraphs>
  <ScaleCrop>false</ScaleCrop>
  <Company>nani</Company>
  <LinksUpToDate>false</LinksUpToDate>
  <CharactersWithSpaces>15782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國語 領域計畫表</dc:title>
  <dc:creator>tpser1a6</dc:creator>
  <cp:lastModifiedBy>SF514</cp:lastModifiedBy>
  <cp:revision>3</cp:revision>
  <cp:lastPrinted>2013-04-16T07:45:00Z</cp:lastPrinted>
  <dcterms:created xsi:type="dcterms:W3CDTF">2018-07-13T09:08:00Z</dcterms:created>
  <dcterms:modified xsi:type="dcterms:W3CDTF">2018-07-13T12:39:00Z</dcterms:modified>
</cp:coreProperties>
</file>